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620" w:rsidRDefault="005D2620" w:rsidP="005D2620">
      <w:pPr>
        <w:ind w:left="6372" w:firstLine="708"/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Bod č.  </w:t>
      </w:r>
    </w:p>
    <w:p w:rsidR="005D2620" w:rsidRDefault="005D2620" w:rsidP="005D2620">
      <w:pPr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Zastupiteľstvo Bratislavského samosprávneho kraja</w:t>
      </w:r>
    </w:p>
    <w:p w:rsidR="005D2620" w:rsidRDefault="005D2620" w:rsidP="005D2620">
      <w:pPr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</w:p>
    <w:p w:rsidR="005D2620" w:rsidRDefault="005D2620" w:rsidP="005D2620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5D2620" w:rsidRDefault="005D2620" w:rsidP="005D2620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Materiál na rokovanie Zastupiteľstva</w:t>
      </w:r>
    </w:p>
    <w:p w:rsidR="005D2620" w:rsidRDefault="005D2620" w:rsidP="005D2620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Bratislavského samosprávneho kraja</w:t>
      </w:r>
    </w:p>
    <w:p w:rsidR="005D2620" w:rsidRDefault="00841D97" w:rsidP="005D2620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24</w:t>
      </w:r>
      <w:r w:rsidR="005D2620">
        <w:rPr>
          <w:rFonts w:ascii="Arial" w:hAnsi="Arial" w:cs="Arial"/>
          <w:bCs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bCs/>
          <w:color w:val="000000"/>
          <w:sz w:val="22"/>
          <w:szCs w:val="22"/>
        </w:rPr>
        <w:t>júna</w:t>
      </w:r>
      <w:r w:rsidR="005D2620">
        <w:rPr>
          <w:rFonts w:ascii="Arial" w:hAnsi="Arial" w:cs="Arial"/>
          <w:bCs/>
          <w:color w:val="000000"/>
          <w:sz w:val="22"/>
          <w:szCs w:val="22"/>
        </w:rPr>
        <w:t xml:space="preserve"> 2016</w:t>
      </w:r>
    </w:p>
    <w:p w:rsidR="005D2620" w:rsidRPr="00AC3B33" w:rsidRDefault="005D2620" w:rsidP="005D2620">
      <w:pPr>
        <w:jc w:val="center"/>
        <w:rPr>
          <w:rFonts w:ascii="Arial" w:hAnsi="Arial" w:cs="Arial"/>
          <w:b/>
        </w:rPr>
      </w:pPr>
    </w:p>
    <w:p w:rsidR="005D2620" w:rsidRPr="00AC3B33" w:rsidRDefault="005D2620" w:rsidP="005D2620">
      <w:pPr>
        <w:rPr>
          <w:rFonts w:ascii="Arial" w:hAnsi="Arial" w:cs="Arial"/>
          <w:b/>
        </w:rPr>
      </w:pPr>
    </w:p>
    <w:p w:rsidR="005D2620" w:rsidRDefault="005D2620" w:rsidP="005D2620">
      <w:pPr>
        <w:jc w:val="center"/>
        <w:rPr>
          <w:rFonts w:ascii="Arial" w:hAnsi="Arial" w:cs="Arial"/>
          <w:b/>
        </w:rPr>
      </w:pPr>
    </w:p>
    <w:p w:rsidR="00841D97" w:rsidRDefault="00841D97" w:rsidP="005D2620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Návrh </w:t>
      </w:r>
    </w:p>
    <w:p w:rsidR="00841D97" w:rsidRDefault="00841D97" w:rsidP="005D2620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</w:rPr>
      </w:pPr>
    </w:p>
    <w:p w:rsidR="005D2620" w:rsidRDefault="00841D97" w:rsidP="005D2620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na poskytnutie dotácií z Bratislavskej regionálnej dotačnej schémy na podporu rozvoja vidieka v zmysle VZN č.6/2012 o poskytovaní dotácií z rozpočtu Bratislavského samosprávneho kraja</w:t>
      </w:r>
    </w:p>
    <w:p w:rsidR="005D2620" w:rsidRDefault="005D2620" w:rsidP="005D2620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</w:p>
    <w:p w:rsidR="005D2620" w:rsidRPr="00367574" w:rsidRDefault="005D2620" w:rsidP="005D262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5D2620" w:rsidRPr="00A405DD" w:rsidRDefault="005D2620" w:rsidP="005D2620">
      <w:pPr>
        <w:rPr>
          <w:rFonts w:ascii="Arial" w:hAnsi="Arial" w:cs="Arial"/>
          <w:b/>
        </w:rPr>
      </w:pPr>
    </w:p>
    <w:p w:rsidR="005D2620" w:rsidRDefault="005D2620" w:rsidP="005D2620">
      <w:pPr>
        <w:jc w:val="center"/>
        <w:rPr>
          <w:rFonts w:ascii="Arial" w:hAnsi="Arial" w:cs="Arial"/>
          <w:b/>
          <w:sz w:val="22"/>
          <w:szCs w:val="22"/>
        </w:rPr>
      </w:pPr>
    </w:p>
    <w:p w:rsidR="005D2620" w:rsidRPr="00AC3B33" w:rsidRDefault="005D2620" w:rsidP="005D2620">
      <w:pPr>
        <w:rPr>
          <w:rFonts w:ascii="Arial" w:hAnsi="Arial" w:cs="Arial"/>
          <w:b/>
        </w:rPr>
      </w:pPr>
    </w:p>
    <w:p w:rsidR="005D2620" w:rsidRPr="00A405DD" w:rsidRDefault="005D2620" w:rsidP="005D2620">
      <w:pPr>
        <w:jc w:val="both"/>
        <w:rPr>
          <w:rFonts w:ascii="Arial" w:hAnsi="Arial" w:cs="Arial"/>
          <w:u w:val="single"/>
        </w:rPr>
      </w:pPr>
    </w:p>
    <w:p w:rsidR="005D2620" w:rsidRDefault="005D2620" w:rsidP="005D2620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  <w:u w:val="single"/>
        </w:rPr>
        <w:t>Materiál predkladá: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  <w:u w:val="single"/>
        </w:rPr>
        <w:t>Materiál obsahuje:</w:t>
      </w:r>
    </w:p>
    <w:p w:rsidR="005D2620" w:rsidRDefault="005D2620" w:rsidP="005D2620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5D2620" w:rsidRPr="004F3041" w:rsidRDefault="005D2620" w:rsidP="005D2620">
      <w:pPr>
        <w:tabs>
          <w:tab w:val="left" w:pos="5670"/>
        </w:tabs>
        <w:ind w:right="-36"/>
        <w:jc w:val="both"/>
        <w:rPr>
          <w:rFonts w:ascii="Arial" w:hAnsi="Arial" w:cs="Arial"/>
          <w:bCs/>
          <w:sz w:val="22"/>
          <w:szCs w:val="22"/>
        </w:rPr>
      </w:pPr>
      <w:r w:rsidRPr="00836FE9">
        <w:rPr>
          <w:rFonts w:ascii="Arial" w:hAnsi="Arial" w:cs="Arial"/>
          <w:bCs/>
          <w:color w:val="000000"/>
          <w:sz w:val="22"/>
          <w:szCs w:val="22"/>
        </w:rPr>
        <w:t xml:space="preserve">Ing. Martin </w:t>
      </w:r>
      <w:proofErr w:type="spellStart"/>
      <w:r w:rsidRPr="00836FE9">
        <w:rPr>
          <w:rFonts w:ascii="Arial" w:hAnsi="Arial" w:cs="Arial"/>
          <w:bCs/>
          <w:color w:val="000000"/>
          <w:sz w:val="22"/>
          <w:szCs w:val="22"/>
        </w:rPr>
        <w:t>Berta</w:t>
      </w:r>
      <w:proofErr w:type="spellEnd"/>
      <w:r w:rsidRPr="00836FE9">
        <w:rPr>
          <w:rFonts w:ascii="Arial" w:hAnsi="Arial" w:cs="Arial"/>
          <w:bCs/>
          <w:color w:val="000000"/>
          <w:sz w:val="22"/>
          <w:szCs w:val="22"/>
        </w:rPr>
        <w:t>, CSc.</w:t>
      </w:r>
      <w:r w:rsidRPr="00836FE9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4F3041">
        <w:rPr>
          <w:rFonts w:ascii="Arial" w:hAnsi="Arial" w:cs="Arial"/>
          <w:bCs/>
          <w:sz w:val="22"/>
          <w:szCs w:val="22"/>
        </w:rPr>
        <w:t>1.  Návrh uznesenia</w:t>
      </w:r>
    </w:p>
    <w:p w:rsidR="005D2620" w:rsidRPr="004F3041" w:rsidRDefault="005D2620" w:rsidP="005D2620">
      <w:pPr>
        <w:tabs>
          <w:tab w:val="left" w:pos="5670"/>
        </w:tabs>
        <w:jc w:val="both"/>
        <w:rPr>
          <w:rFonts w:ascii="Arial" w:hAnsi="Arial" w:cs="Arial"/>
          <w:bCs/>
          <w:sz w:val="22"/>
          <w:szCs w:val="22"/>
        </w:rPr>
      </w:pPr>
      <w:r w:rsidRPr="004F3041">
        <w:rPr>
          <w:rFonts w:ascii="Arial" w:hAnsi="Arial" w:cs="Arial"/>
          <w:bCs/>
          <w:sz w:val="22"/>
          <w:szCs w:val="22"/>
        </w:rPr>
        <w:t xml:space="preserve">podpredseda Bratislavského  </w:t>
      </w:r>
      <w:r w:rsidRPr="004F3041">
        <w:rPr>
          <w:rFonts w:ascii="Arial" w:hAnsi="Arial" w:cs="Arial"/>
          <w:bCs/>
          <w:sz w:val="22"/>
          <w:szCs w:val="22"/>
        </w:rPr>
        <w:tab/>
        <w:t>2.  Dôvodová správa</w:t>
      </w:r>
    </w:p>
    <w:p w:rsidR="005D2620" w:rsidRPr="004F3041" w:rsidRDefault="005D2620" w:rsidP="005D2620">
      <w:pPr>
        <w:tabs>
          <w:tab w:val="left" w:pos="5670"/>
        </w:tabs>
        <w:jc w:val="both"/>
        <w:rPr>
          <w:rFonts w:ascii="Arial" w:hAnsi="Arial" w:cs="Arial"/>
          <w:bCs/>
          <w:sz w:val="22"/>
          <w:szCs w:val="22"/>
        </w:rPr>
      </w:pPr>
      <w:r w:rsidRPr="004F3041">
        <w:rPr>
          <w:rFonts w:ascii="Arial" w:hAnsi="Arial" w:cs="Arial"/>
          <w:bCs/>
          <w:sz w:val="22"/>
          <w:szCs w:val="22"/>
        </w:rPr>
        <w:t>samosprávneho kraja</w:t>
      </w:r>
      <w:r w:rsidRPr="004F3041">
        <w:rPr>
          <w:rFonts w:ascii="Arial" w:hAnsi="Arial" w:cs="Arial"/>
          <w:bCs/>
          <w:sz w:val="22"/>
          <w:szCs w:val="22"/>
        </w:rPr>
        <w:tab/>
        <w:t>3.  Stanoviská komisií</w:t>
      </w:r>
    </w:p>
    <w:p w:rsidR="005D2620" w:rsidRDefault="005D2620" w:rsidP="005D2620">
      <w:pPr>
        <w:ind w:left="4956" w:firstLine="708"/>
        <w:rPr>
          <w:rFonts w:ascii="Arial" w:hAnsi="Arial" w:cs="Arial"/>
          <w:sz w:val="22"/>
          <w:szCs w:val="22"/>
        </w:rPr>
      </w:pPr>
    </w:p>
    <w:p w:rsidR="005D2620" w:rsidRPr="00E1337F" w:rsidRDefault="005D2620" w:rsidP="005D2620">
      <w:pPr>
        <w:tabs>
          <w:tab w:val="left" w:pos="5670"/>
        </w:tabs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:rsidR="005D2620" w:rsidRDefault="005D2620" w:rsidP="005D2620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5D2620" w:rsidRDefault="005D2620" w:rsidP="005D2620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5D2620" w:rsidRPr="001D28AA" w:rsidRDefault="005D2620" w:rsidP="005D2620">
      <w:pPr>
        <w:tabs>
          <w:tab w:val="left" w:pos="4253"/>
        </w:tabs>
        <w:rPr>
          <w:rFonts w:ascii="Arial" w:hAnsi="Arial" w:cs="Arial"/>
          <w:sz w:val="22"/>
          <w:szCs w:val="22"/>
          <w:u w:val="single"/>
        </w:rPr>
      </w:pPr>
      <w:r w:rsidRPr="001D28AA">
        <w:rPr>
          <w:rFonts w:ascii="Arial" w:hAnsi="Arial" w:cs="Arial"/>
          <w:sz w:val="22"/>
          <w:szCs w:val="22"/>
          <w:u w:val="single"/>
        </w:rPr>
        <w:t>Zodpovedná:</w:t>
      </w:r>
    </w:p>
    <w:p w:rsidR="005D2620" w:rsidRPr="00B37489" w:rsidRDefault="005D2620" w:rsidP="005D2620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 w:rsidRPr="00B37489">
        <w:rPr>
          <w:rFonts w:ascii="Arial" w:hAnsi="Arial" w:cs="Arial"/>
          <w:sz w:val="22"/>
          <w:szCs w:val="22"/>
        </w:rPr>
        <w:t>Mgr. Barbora Lukáčová</w:t>
      </w:r>
    </w:p>
    <w:p w:rsidR="005D2620" w:rsidRPr="00B37489" w:rsidRDefault="005D2620" w:rsidP="005D2620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Pr="00B37489">
        <w:rPr>
          <w:rFonts w:ascii="Arial" w:hAnsi="Arial" w:cs="Arial"/>
          <w:sz w:val="22"/>
          <w:szCs w:val="22"/>
        </w:rPr>
        <w:t xml:space="preserve">iaditeľka </w:t>
      </w:r>
      <w:r w:rsidR="000D4B5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Pr="00B37489">
        <w:rPr>
          <w:rFonts w:ascii="Arial" w:hAnsi="Arial" w:cs="Arial"/>
          <w:sz w:val="22"/>
          <w:szCs w:val="22"/>
        </w:rPr>
        <w:t>dboru stratégie, územného rozvoja a riadenia projektov</w:t>
      </w:r>
    </w:p>
    <w:p w:rsidR="005D2620" w:rsidRPr="001D28AA" w:rsidRDefault="005D2620" w:rsidP="005D2620">
      <w:pPr>
        <w:tabs>
          <w:tab w:val="left" w:pos="4253"/>
        </w:tabs>
        <w:rPr>
          <w:rFonts w:ascii="Arial" w:hAnsi="Arial" w:cs="Arial"/>
          <w:sz w:val="22"/>
          <w:szCs w:val="22"/>
          <w:u w:val="single"/>
        </w:rPr>
      </w:pPr>
    </w:p>
    <w:p w:rsidR="005D2620" w:rsidRPr="001D28AA" w:rsidRDefault="005D2620" w:rsidP="005D2620">
      <w:pPr>
        <w:tabs>
          <w:tab w:val="left" w:pos="4253"/>
        </w:tabs>
        <w:rPr>
          <w:rFonts w:ascii="Arial" w:hAnsi="Arial" w:cs="Arial"/>
          <w:sz w:val="22"/>
          <w:szCs w:val="22"/>
          <w:u w:val="single"/>
        </w:rPr>
      </w:pPr>
      <w:r w:rsidRPr="001D28AA">
        <w:rPr>
          <w:rFonts w:ascii="Arial" w:hAnsi="Arial" w:cs="Arial"/>
          <w:sz w:val="22"/>
          <w:szCs w:val="22"/>
          <w:u w:val="single"/>
        </w:rPr>
        <w:t>Spracovatelia:</w:t>
      </w:r>
    </w:p>
    <w:p w:rsidR="005D2620" w:rsidRPr="001D28AA" w:rsidRDefault="005D2620" w:rsidP="005D2620">
      <w:pPr>
        <w:tabs>
          <w:tab w:val="left" w:pos="4253"/>
        </w:tabs>
        <w:rPr>
          <w:rFonts w:ascii="Arial" w:hAnsi="Arial" w:cs="Arial"/>
          <w:sz w:val="22"/>
          <w:szCs w:val="22"/>
          <w:u w:val="single"/>
        </w:rPr>
      </w:pPr>
    </w:p>
    <w:p w:rsidR="005D2620" w:rsidRPr="00B37489" w:rsidRDefault="005D2620" w:rsidP="005D2620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 w:rsidRPr="00B37489">
        <w:rPr>
          <w:rFonts w:ascii="Arial" w:hAnsi="Arial" w:cs="Arial"/>
          <w:sz w:val="22"/>
          <w:szCs w:val="22"/>
        </w:rPr>
        <w:t>Mgr. Martin Hakel, BA</w:t>
      </w:r>
    </w:p>
    <w:p w:rsidR="005D2620" w:rsidRPr="00B37489" w:rsidRDefault="005D2620" w:rsidP="005D2620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vedúci O</w:t>
      </w:r>
      <w:r w:rsidRPr="00B37489">
        <w:rPr>
          <w:rFonts w:ascii="Arial" w:hAnsi="Arial" w:cs="Arial"/>
          <w:sz w:val="22"/>
          <w:szCs w:val="22"/>
        </w:rPr>
        <w:t>ddelenia stratégie a územného rozvoja</w:t>
      </w:r>
    </w:p>
    <w:p w:rsidR="005D2620" w:rsidRPr="00B37489" w:rsidRDefault="005D2620" w:rsidP="005D2620">
      <w:pPr>
        <w:tabs>
          <w:tab w:val="left" w:pos="4253"/>
        </w:tabs>
        <w:rPr>
          <w:rFonts w:ascii="Arial" w:hAnsi="Arial" w:cs="Arial"/>
          <w:sz w:val="22"/>
          <w:szCs w:val="22"/>
        </w:rPr>
      </w:pPr>
    </w:p>
    <w:p w:rsidR="005D2620" w:rsidRDefault="005D2620" w:rsidP="005D262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Peter Jesenský</w:t>
      </w:r>
    </w:p>
    <w:p w:rsidR="005D2620" w:rsidRDefault="005D2620" w:rsidP="005D2620">
      <w:pPr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referent oddelenia stratégie a územného rozvoja</w:t>
      </w:r>
    </w:p>
    <w:p w:rsidR="005D2620" w:rsidRDefault="005D2620" w:rsidP="005D2620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:rsidR="005D2620" w:rsidRDefault="005D2620" w:rsidP="005D2620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:rsidR="005D2620" w:rsidRDefault="005D2620" w:rsidP="005D2620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:rsidR="005D2620" w:rsidRDefault="005D2620" w:rsidP="005D2620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:rsidR="005D2620" w:rsidRDefault="005D2620" w:rsidP="005D2620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Bratislava</w:t>
      </w:r>
    </w:p>
    <w:p w:rsidR="005D2620" w:rsidRDefault="000D4B5D" w:rsidP="005D262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Cs/>
          <w:color w:val="000000"/>
          <w:sz w:val="22"/>
          <w:szCs w:val="22"/>
        </w:rPr>
        <w:t>jún</w:t>
      </w:r>
      <w:r w:rsidR="005D2620">
        <w:rPr>
          <w:rFonts w:ascii="Arial" w:hAnsi="Arial" w:cs="Arial"/>
          <w:bCs/>
          <w:color w:val="000000"/>
          <w:sz w:val="22"/>
          <w:szCs w:val="22"/>
        </w:rPr>
        <w:t xml:space="preserve"> 2016</w:t>
      </w:r>
    </w:p>
    <w:p w:rsidR="001C11A0" w:rsidRDefault="005D2620" w:rsidP="005D2620">
      <w:pPr>
        <w:spacing w:after="200" w:line="276" w:lineRule="auto"/>
        <w:rPr>
          <w:rFonts w:ascii="Arial" w:hAnsi="Arial" w:cs="Arial"/>
          <w:spacing w:val="70"/>
        </w:rPr>
      </w:pPr>
      <w:r>
        <w:rPr>
          <w:rFonts w:ascii="Arial" w:hAnsi="Arial" w:cs="Arial"/>
          <w:b/>
          <w:sz w:val="36"/>
          <w:szCs w:val="36"/>
        </w:rPr>
        <w:br w:type="page"/>
      </w:r>
    </w:p>
    <w:p w:rsidR="001C11A0" w:rsidRDefault="001C11A0" w:rsidP="001C11A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>Návrh uznesenia</w:t>
      </w:r>
    </w:p>
    <w:p w:rsidR="001C11A0" w:rsidRDefault="001C11A0" w:rsidP="001C11A0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1C11A0" w:rsidRDefault="001C11A0" w:rsidP="001C11A0">
      <w:pPr>
        <w:jc w:val="center"/>
        <w:rPr>
          <w:rFonts w:ascii="Arial" w:hAnsi="Arial" w:cs="Arial"/>
        </w:rPr>
      </w:pPr>
    </w:p>
    <w:p w:rsidR="001C11A0" w:rsidRDefault="001C11A0" w:rsidP="001C11A0">
      <w:pPr>
        <w:jc w:val="center"/>
        <w:rPr>
          <w:rFonts w:ascii="Arial" w:hAnsi="Arial" w:cs="Arial"/>
        </w:rPr>
      </w:pPr>
    </w:p>
    <w:p w:rsidR="001C11A0" w:rsidRDefault="001C11A0" w:rsidP="001C11A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2016</w:t>
      </w:r>
    </w:p>
    <w:p w:rsidR="001C11A0" w:rsidRDefault="001C11A0" w:rsidP="001C11A0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1C11A0" w:rsidRDefault="000D4B5D" w:rsidP="001C11A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 24.06</w:t>
      </w:r>
      <w:r w:rsidR="001C11A0">
        <w:rPr>
          <w:rFonts w:ascii="Arial" w:hAnsi="Arial" w:cs="Arial"/>
          <w:sz w:val="22"/>
          <w:szCs w:val="22"/>
        </w:rPr>
        <w:t>.2016</w:t>
      </w:r>
    </w:p>
    <w:p w:rsidR="001C11A0" w:rsidRDefault="001C11A0" w:rsidP="001C11A0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1C11A0" w:rsidRDefault="001C11A0" w:rsidP="001C11A0">
      <w:pPr>
        <w:jc w:val="center"/>
        <w:rPr>
          <w:rFonts w:ascii="Arial" w:hAnsi="Arial" w:cs="Arial"/>
        </w:rPr>
      </w:pPr>
    </w:p>
    <w:p w:rsidR="001C11A0" w:rsidRDefault="001C11A0" w:rsidP="001C11A0">
      <w:pPr>
        <w:jc w:val="center"/>
        <w:rPr>
          <w:rFonts w:ascii="Arial" w:hAnsi="Arial" w:cs="Arial"/>
        </w:rPr>
      </w:pPr>
    </w:p>
    <w:p w:rsidR="001C11A0" w:rsidRDefault="001C11A0" w:rsidP="001C11A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1C11A0" w:rsidRDefault="001C11A0" w:rsidP="001C11A0">
      <w:pPr>
        <w:jc w:val="both"/>
        <w:rPr>
          <w:rFonts w:ascii="Arial" w:hAnsi="Arial" w:cs="Arial"/>
          <w:sz w:val="22"/>
          <w:szCs w:val="22"/>
        </w:rPr>
      </w:pPr>
    </w:p>
    <w:p w:rsidR="001C11A0" w:rsidRPr="00410B63" w:rsidRDefault="001C11A0" w:rsidP="001C11A0">
      <w:pPr>
        <w:jc w:val="center"/>
        <w:rPr>
          <w:rFonts w:ascii="Arial" w:hAnsi="Arial" w:cs="Arial"/>
          <w:b/>
          <w:spacing w:val="70"/>
        </w:rPr>
      </w:pPr>
      <w:r w:rsidRPr="00410B63">
        <w:rPr>
          <w:rFonts w:ascii="Arial" w:hAnsi="Arial" w:cs="Arial"/>
          <w:b/>
          <w:spacing w:val="70"/>
        </w:rPr>
        <w:t>A.</w:t>
      </w:r>
      <w:r>
        <w:rPr>
          <w:rFonts w:ascii="Arial" w:hAnsi="Arial" w:cs="Arial"/>
          <w:b/>
          <w:spacing w:val="70"/>
        </w:rPr>
        <w:t xml:space="preserve"> </w:t>
      </w:r>
      <w:r w:rsidRPr="00410B63">
        <w:rPr>
          <w:rFonts w:ascii="Arial" w:hAnsi="Arial" w:cs="Arial"/>
          <w:b/>
          <w:spacing w:val="70"/>
        </w:rPr>
        <w:t xml:space="preserve">schvaľuje   </w:t>
      </w:r>
    </w:p>
    <w:p w:rsidR="001C11A0" w:rsidRDefault="001C11A0" w:rsidP="001C11A0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1C11A0" w:rsidRDefault="001C11A0" w:rsidP="001C11A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1C11A0" w:rsidRDefault="000D4B5D" w:rsidP="001C11A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dotácie v celkovej výške </w:t>
      </w:r>
      <w:r>
        <w:rPr>
          <w:rFonts w:ascii="Arial" w:hAnsi="Arial" w:cs="Arial"/>
          <w:b/>
          <w:sz w:val="22"/>
          <w:szCs w:val="22"/>
        </w:rPr>
        <w:t xml:space="preserve">100 000,- EUR </w:t>
      </w:r>
      <w:r>
        <w:rPr>
          <w:rFonts w:ascii="Arial" w:hAnsi="Arial" w:cs="Arial"/>
          <w:sz w:val="22"/>
          <w:szCs w:val="22"/>
        </w:rPr>
        <w:t>z rozpočtu BSK z programu 14: Strategická podpora verejného života a rozvoja regiónu</w:t>
      </w:r>
      <w:r w:rsidR="003E6B9E">
        <w:rPr>
          <w:rFonts w:ascii="Arial" w:hAnsi="Arial" w:cs="Arial"/>
          <w:sz w:val="22"/>
          <w:szCs w:val="22"/>
        </w:rPr>
        <w:t xml:space="preserve">, podprogramu </w:t>
      </w:r>
      <w:r w:rsidR="003E6B9E" w:rsidRPr="003E6B9E">
        <w:rPr>
          <w:rFonts w:ascii="Arial" w:hAnsi="Arial" w:cs="Arial"/>
          <w:sz w:val="22"/>
          <w:szCs w:val="22"/>
        </w:rPr>
        <w:t>14.4</w:t>
      </w:r>
      <w:r w:rsidR="003E6B9E">
        <w:rPr>
          <w:rFonts w:ascii="Arial" w:hAnsi="Arial" w:cs="Arial"/>
          <w:b/>
          <w:sz w:val="22"/>
          <w:szCs w:val="22"/>
        </w:rPr>
        <w:t xml:space="preserve"> </w:t>
      </w:r>
      <w:r w:rsidR="003E6B9E" w:rsidRPr="003E6B9E">
        <w:rPr>
          <w:rFonts w:ascii="Arial" w:hAnsi="Arial" w:cs="Arial"/>
          <w:sz w:val="22"/>
          <w:szCs w:val="22"/>
        </w:rPr>
        <w:t>rozvoj vidieka</w:t>
      </w:r>
      <w:r w:rsidR="003E6B9E"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 za účelom financovania projektov v rámci Br</w:t>
      </w:r>
      <w:r w:rsidR="003E6B9E">
        <w:rPr>
          <w:rFonts w:ascii="Arial" w:hAnsi="Arial" w:cs="Arial"/>
          <w:sz w:val="22"/>
          <w:szCs w:val="22"/>
        </w:rPr>
        <w:t>atislavskej regionálnej dotačnej schémy na podporu rozvoja vidieka v zmysle Všeobecne záväzného nariadenia Bratislavského samosprávneho kraja č.6/2012 o poskytovaní dotácií z rozpočtu Bratislavského samosprávneho kraja v zmysle stanoviska a odporúčania osobitnej komisie na posudzovanie dotácií nasledovne:</w:t>
      </w:r>
      <w:r>
        <w:rPr>
          <w:rFonts w:ascii="Arial" w:hAnsi="Arial" w:cs="Arial"/>
          <w:sz w:val="22"/>
          <w:szCs w:val="22"/>
        </w:rPr>
        <w:t xml:space="preserve"> </w:t>
      </w:r>
    </w:p>
    <w:p w:rsidR="001C11A0" w:rsidRDefault="001C11A0" w:rsidP="001C11A0">
      <w:pPr>
        <w:jc w:val="both"/>
        <w:rPr>
          <w:rFonts w:ascii="Arial" w:hAnsi="Arial" w:cs="Arial"/>
          <w:sz w:val="22"/>
        </w:rPr>
        <w:sectPr w:rsidR="001C11A0" w:rsidSect="001C11A0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E6B9E" w:rsidRDefault="003E6B9E" w:rsidP="003E6B9E">
      <w:pPr>
        <w:jc w:val="center"/>
        <w:rPr>
          <w:rFonts w:ascii="Arial" w:hAnsi="Arial" w:cs="Arial"/>
          <w:b/>
          <w:sz w:val="22"/>
        </w:rPr>
      </w:pPr>
    </w:p>
    <w:tbl>
      <w:tblPr>
        <w:tblW w:w="892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"/>
        <w:gridCol w:w="930"/>
        <w:gridCol w:w="1040"/>
        <w:gridCol w:w="1391"/>
        <w:gridCol w:w="3969"/>
        <w:gridCol w:w="1151"/>
      </w:tblGrid>
      <w:tr w:rsidR="001C3F54" w:rsidRPr="001C3F54" w:rsidTr="005A456B">
        <w:trPr>
          <w:trHeight w:val="300"/>
        </w:trPr>
        <w:tc>
          <w:tcPr>
            <w:tcW w:w="4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  <w:hideMark/>
          </w:tcPr>
          <w:p w:rsidR="001C3F54" w:rsidRPr="001C3F54" w:rsidRDefault="001C3F54" w:rsidP="001C3F5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54" w:rsidRPr="001C3F54" w:rsidRDefault="001C3F54" w:rsidP="001C3F5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Oblasť</w:t>
            </w:r>
          </w:p>
        </w:tc>
        <w:tc>
          <w:tcPr>
            <w:tcW w:w="1040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54" w:rsidRPr="001C3F54" w:rsidRDefault="001C3F54" w:rsidP="001C3F5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Názov žiadateľa</w:t>
            </w:r>
          </w:p>
        </w:tc>
        <w:tc>
          <w:tcPr>
            <w:tcW w:w="1393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54" w:rsidRPr="001C3F54" w:rsidRDefault="001C3F54" w:rsidP="001C3F5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411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  <w:hideMark/>
          </w:tcPr>
          <w:p w:rsidR="001C3F54" w:rsidRPr="001C3F54" w:rsidRDefault="001C3F54" w:rsidP="001C3F5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Účel (text)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  <w:hideMark/>
          </w:tcPr>
          <w:p w:rsidR="001C3F54" w:rsidRPr="001C3F54" w:rsidRDefault="001C3F54" w:rsidP="001C3F5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Navrhovaná suma (EUR)</w:t>
            </w:r>
          </w:p>
        </w:tc>
      </w:tr>
      <w:tr w:rsidR="001C3F54" w:rsidRPr="001C3F54" w:rsidTr="005A456B">
        <w:trPr>
          <w:trHeight w:val="2085"/>
        </w:trPr>
        <w:tc>
          <w:tcPr>
            <w:tcW w:w="4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4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Mestská časť Bratislava - Lamač</w:t>
            </w:r>
          </w:p>
        </w:tc>
        <w:tc>
          <w:tcPr>
            <w:tcW w:w="1393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Rekonštrukcia centrálnej zóny - Malokarpatské námestie, 1. etapa</w:t>
            </w:r>
          </w:p>
        </w:tc>
        <w:tc>
          <w:tcPr>
            <w:tcW w:w="4110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Rekonštrukcia centrálnej zóny za účelom vytvorenia funkčného priestoru pre organizovanie občasných ale aj pravidelných trhov. Spomínaný priestor má rozlohu 1500 m2. Rekonštrukcia obsahuje výmenu dlažby a úpravu komunikač</w:t>
            </w:r>
            <w:r w:rsidR="00675EAF">
              <w:rPr>
                <w:rFonts w:ascii="Calibri" w:hAnsi="Calibri"/>
                <w:color w:val="000000"/>
                <w:sz w:val="20"/>
                <w:szCs w:val="20"/>
              </w:rPr>
              <w:t>n</w:t>
            </w: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 xml:space="preserve">ých prvkov (rampy, schodiská), doplnenie vodného prvku, vybudovanie prípojky na elektrinu, zakúpenie a osadenie </w:t>
            </w:r>
            <w:proofErr w:type="spellStart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mobiliára</w:t>
            </w:r>
            <w:proofErr w:type="spellEnd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, výsadba novej zelene.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8600</w:t>
            </w:r>
          </w:p>
        </w:tc>
      </w:tr>
      <w:tr w:rsidR="001C3F54" w:rsidRPr="001C3F54" w:rsidTr="005A456B">
        <w:trPr>
          <w:trHeight w:val="981"/>
        </w:trPr>
        <w:tc>
          <w:tcPr>
            <w:tcW w:w="451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Obec Báhoň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Rekonštrukcia chodníkov - ul. 1. mája, Školská ulica, Báhoň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Rekonštrukcia chodníkov školská v dĺžke 123,8 m</w:t>
            </w:r>
            <w:r w:rsidRPr="001C3F5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a 1. mája s dĺžkou 344,15 m. Chodníky poskytujú prístup obyvate</w:t>
            </w:r>
            <w:r w:rsidR="00675EAF">
              <w:rPr>
                <w:rFonts w:ascii="Calibri" w:hAnsi="Calibri"/>
                <w:color w:val="000000"/>
                <w:sz w:val="20"/>
                <w:szCs w:val="20"/>
              </w:rPr>
              <w:t>ľ</w:t>
            </w: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stva k materskej škole, škole, autobusovej zastávke a k stavebninám.</w:t>
            </w:r>
          </w:p>
        </w:tc>
        <w:tc>
          <w:tcPr>
            <w:tcW w:w="99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4000</w:t>
            </w:r>
          </w:p>
        </w:tc>
      </w:tr>
      <w:tr w:rsidR="001C3F54" w:rsidRPr="001C3F54" w:rsidTr="005A456B">
        <w:trPr>
          <w:trHeight w:val="1310"/>
        </w:trPr>
        <w:tc>
          <w:tcPr>
            <w:tcW w:w="451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Obec Budmerice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Vybudovanie informačných a smerových tabúľ v obci Budmerice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 xml:space="preserve">Vybudovanie </w:t>
            </w:r>
            <w:proofErr w:type="spellStart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infotabúľ</w:t>
            </w:r>
            <w:proofErr w:type="spellEnd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infolamiel</w:t>
            </w:r>
            <w:proofErr w:type="spellEnd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 xml:space="preserve"> v rámci obce, ktoré budú informovať o kultúrnych a prírodných pamiatkach v obci. Počet </w:t>
            </w:r>
            <w:proofErr w:type="spellStart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infotabúľ</w:t>
            </w:r>
            <w:proofErr w:type="spellEnd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 xml:space="preserve"> - 11</w:t>
            </w:r>
            <w:r w:rsidRPr="001C3F5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 xml:space="preserve">počet </w:t>
            </w:r>
            <w:proofErr w:type="spellStart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infolamiel</w:t>
            </w:r>
            <w:proofErr w:type="spellEnd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 xml:space="preserve"> - 82.</w:t>
            </w:r>
          </w:p>
        </w:tc>
        <w:tc>
          <w:tcPr>
            <w:tcW w:w="99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4000</w:t>
            </w:r>
          </w:p>
        </w:tc>
      </w:tr>
      <w:tr w:rsidR="001C3F54" w:rsidRPr="001C3F54" w:rsidTr="005A456B">
        <w:trPr>
          <w:trHeight w:val="2551"/>
        </w:trPr>
        <w:tc>
          <w:tcPr>
            <w:tcW w:w="451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9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Obec Dubová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Obnova chodníka Hlavná I. etapa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Rekonštrukcia chodníka Hlavná I. etapa v dĺžke cca. 450 metrov. Chodník spája kostol, zástavku autobusu a miestne potraviny. Súčasťou rekonštrukcie je osadenie povrchov pre nevidiacich a slabozrakých, ako aj výsadba zelene v okolí autobusovej zastávky, čím</w:t>
            </w:r>
            <w:r w:rsidR="00675EAF">
              <w:rPr>
                <w:rFonts w:ascii="Calibri" w:hAnsi="Calibri"/>
                <w:color w:val="000000"/>
                <w:sz w:val="20"/>
                <w:szCs w:val="20"/>
              </w:rPr>
              <w:t xml:space="preserve"> sa zlepší mi</w:t>
            </w: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k</w:t>
            </w:r>
            <w:r w:rsidR="00675EAF">
              <w:rPr>
                <w:rFonts w:ascii="Calibri" w:hAnsi="Calibri"/>
                <w:color w:val="000000"/>
                <w:sz w:val="20"/>
                <w:szCs w:val="20"/>
              </w:rPr>
              <w:t>r</w:t>
            </w: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 xml:space="preserve">oklíma pre cestujúcich. </w:t>
            </w:r>
            <w:proofErr w:type="spellStart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Zrevitalizuje</w:t>
            </w:r>
            <w:proofErr w:type="spellEnd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 xml:space="preserve"> sa aj malá </w:t>
            </w:r>
            <w:proofErr w:type="spellStart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alej</w:t>
            </w:r>
            <w:proofErr w:type="spellEnd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 xml:space="preserve"> a zvýši sa aj dôstojnosť uložených</w:t>
            </w:r>
            <w:r w:rsidR="00675EAF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Stolpersteinov</w:t>
            </w:r>
            <w:proofErr w:type="spellEnd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 xml:space="preserve"> - spomienkové dlažobné kocky pre obete holokaustu. </w:t>
            </w:r>
          </w:p>
        </w:tc>
        <w:tc>
          <w:tcPr>
            <w:tcW w:w="99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6000</w:t>
            </w:r>
          </w:p>
        </w:tc>
      </w:tr>
      <w:tr w:rsidR="005A456B" w:rsidRPr="001C3F54" w:rsidTr="005A456B">
        <w:trPr>
          <w:trHeight w:val="1984"/>
        </w:trPr>
        <w:tc>
          <w:tcPr>
            <w:tcW w:w="4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Mesto Modra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Prvá mestská komunitná záhrada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Rekonštrukcia zanedbanej záhrady historického domu na komunitnú záhradu. Vytvorí sa prechod pre turistov</w:t>
            </w:r>
            <w:r w:rsidR="00675EAF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z centra mesta, cez komunitnú záhradu za hradby mesta. V rámci rekonštrukcie záhrady dôjde k dendrologickému výskumu, ktorý urči, ktoré dreviny zachovať a ktoré odstrániť. Vysadia sa tradičné odrody , priestor sa upraví chodníkom z prírodného kameňa, nainštalujú sa lavička  a malé pódium.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5000</w:t>
            </w:r>
          </w:p>
        </w:tc>
      </w:tr>
      <w:tr w:rsidR="001C3F54" w:rsidRPr="001C3F54" w:rsidTr="005A456B">
        <w:trPr>
          <w:trHeight w:val="1699"/>
        </w:trPr>
        <w:tc>
          <w:tcPr>
            <w:tcW w:w="451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Obec Píla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Dokončenie lávky cez potok Gidra ako súčasť náučného chodníka vedúceho obcou Píla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Obec z prostriedkov OPBK vybudovala náučný chodník pod hradom Červený kameň. V roku 2015 vybudovala piliere, a momentálne plánuje dobudovať samotnú konštrukciu lávky, čím dôjde k prepojeniu chodníka.</w:t>
            </w:r>
          </w:p>
        </w:tc>
        <w:tc>
          <w:tcPr>
            <w:tcW w:w="99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8000</w:t>
            </w:r>
          </w:p>
        </w:tc>
      </w:tr>
      <w:tr w:rsidR="001C3F54" w:rsidRPr="001C3F54" w:rsidTr="005A456B">
        <w:trPr>
          <w:trHeight w:val="593"/>
        </w:trPr>
        <w:tc>
          <w:tcPr>
            <w:tcW w:w="451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Obec Slovenský Grob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Husacie farmárske trhy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Nákup stánkov a pivných setov pre organizovanie farmárskych trhov s husacími produktmi.</w:t>
            </w:r>
          </w:p>
        </w:tc>
        <w:tc>
          <w:tcPr>
            <w:tcW w:w="99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2900</w:t>
            </w:r>
          </w:p>
        </w:tc>
      </w:tr>
      <w:tr w:rsidR="001C3F54" w:rsidRPr="001C3F54" w:rsidTr="005A456B">
        <w:trPr>
          <w:trHeight w:val="1540"/>
        </w:trPr>
        <w:tc>
          <w:tcPr>
            <w:tcW w:w="451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Mesto Svätý Jur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Zveľaďovanie parku pre oddych a podpora domácich producentov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Rekonštrukcia chodníkov v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 xml:space="preserve">rámci parku - zámková dlažba, osadenie </w:t>
            </w:r>
            <w:proofErr w:type="spellStart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mobiliára</w:t>
            </w:r>
            <w:proofErr w:type="spellEnd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 xml:space="preserve"> - lav</w:t>
            </w:r>
            <w:r w:rsidR="00675EAF">
              <w:rPr>
                <w:rFonts w:ascii="Calibri" w:hAnsi="Calibri"/>
                <w:color w:val="000000"/>
                <w:sz w:val="20"/>
                <w:szCs w:val="20"/>
              </w:rPr>
              <w:t>i</w:t>
            </w: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čky, stojany na bicykle, informačná tabuľa,  odpadkové koše, osadenie detskej hernej zostavy, zakúpenie a fixné osadenie trhových stánkov, osadenie novej zelene, osadenie verejného osvetlenia.</w:t>
            </w:r>
          </w:p>
        </w:tc>
        <w:tc>
          <w:tcPr>
            <w:tcW w:w="99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5500</w:t>
            </w:r>
          </w:p>
        </w:tc>
      </w:tr>
      <w:tr w:rsidR="001C3F54" w:rsidRPr="001C3F54" w:rsidTr="005A456B">
        <w:trPr>
          <w:trHeight w:val="1406"/>
        </w:trPr>
        <w:tc>
          <w:tcPr>
            <w:tcW w:w="451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Obec Vištuk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Rekonštrukcia časti pešieho chodníka v centrálnej zóne obce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 xml:space="preserve">Rekonštrukcia chodníka v centrálnej zóne spájajúca školu, potraviny a poštu. Súčasťou projektu je osadenie </w:t>
            </w:r>
            <w:proofErr w:type="spellStart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mobiliára</w:t>
            </w:r>
            <w:proofErr w:type="spellEnd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 xml:space="preserve"> na vytvorenie oddychovej zóny ako aj výsadba zelene a tr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a</w:t>
            </w: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 xml:space="preserve">dičných odrôd stromov a vyčistenie a osadenie </w:t>
            </w:r>
            <w:proofErr w:type="spellStart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vsakovacích</w:t>
            </w:r>
            <w:proofErr w:type="spellEnd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 xml:space="preserve"> prvkov. Dĺžka rekonštruovaného chodníka cca 90 metrov.</w:t>
            </w:r>
          </w:p>
        </w:tc>
        <w:tc>
          <w:tcPr>
            <w:tcW w:w="99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1500</w:t>
            </w:r>
          </w:p>
        </w:tc>
      </w:tr>
      <w:tr w:rsidR="001C3F54" w:rsidRPr="001C3F54" w:rsidTr="005A456B">
        <w:trPr>
          <w:trHeight w:val="789"/>
        </w:trPr>
        <w:tc>
          <w:tcPr>
            <w:tcW w:w="451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Obec Dunajská Lužná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Chodník Košariská ul. - oprava chodníka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Rekonštrukcia chodníka z roku 1973 v dĺžke 529 metrov. Chodník predstavuje dôležitú prístupovú komunikáciu pre peších k základnej škole, k evan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j</w:t>
            </w: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elickému kostolu ako aj do centra obce.</w:t>
            </w:r>
          </w:p>
        </w:tc>
        <w:tc>
          <w:tcPr>
            <w:tcW w:w="99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4500</w:t>
            </w:r>
          </w:p>
        </w:tc>
      </w:tr>
      <w:tr w:rsidR="001C3F54" w:rsidRPr="001C3F54" w:rsidTr="005A456B">
        <w:trPr>
          <w:trHeight w:val="930"/>
        </w:trPr>
        <w:tc>
          <w:tcPr>
            <w:tcW w:w="451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Obec Chorvátsky Grob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Revitalizácia a dostavba autobusových zastávok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Rekonštrukcia a dobudovanie 7 autobusových zastávok v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 xml:space="preserve">rámci osadenia </w:t>
            </w:r>
            <w:proofErr w:type="spellStart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mobiliára</w:t>
            </w:r>
            <w:proofErr w:type="spellEnd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 xml:space="preserve"> a výsadby zelene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f</w:t>
            </w: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ormou veľkoobjemových kvetináčov.</w:t>
            </w:r>
          </w:p>
        </w:tc>
        <w:tc>
          <w:tcPr>
            <w:tcW w:w="99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4000</w:t>
            </w:r>
          </w:p>
        </w:tc>
      </w:tr>
      <w:tr w:rsidR="001C3F54" w:rsidRPr="001C3F54" w:rsidTr="005A456B">
        <w:trPr>
          <w:trHeight w:val="1500"/>
        </w:trPr>
        <w:tc>
          <w:tcPr>
            <w:tcW w:w="451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9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Obec Kostolná pri Dunaji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Rekonštrukcia prep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á</w:t>
            </w: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jajúceho pešieho chodníka v obci Kostolná pri Dunaji s lokalitou Malý Šúr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Rekonštrukcia chodníka spájajúceho Kostolnú pri Dunaji s lokalitou Malý Šúr - celková rozloha 480 m2.</w:t>
            </w:r>
          </w:p>
        </w:tc>
        <w:tc>
          <w:tcPr>
            <w:tcW w:w="99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3000</w:t>
            </w:r>
          </w:p>
        </w:tc>
      </w:tr>
      <w:tr w:rsidR="005A456B" w:rsidRPr="001C3F54" w:rsidTr="005A456B">
        <w:trPr>
          <w:trHeight w:val="1500"/>
        </w:trPr>
        <w:tc>
          <w:tcPr>
            <w:tcW w:w="4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Obec Kráľová pri Senci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Rozšírenie využitia areálu na motorický vývoj detí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Rekonštrukcia detského ihriska za účelom zabezpečenia vyššej bezpečnosti občanov a širšieho využitia areálu na motorický vývoj detí.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2500</w:t>
            </w:r>
          </w:p>
        </w:tc>
      </w:tr>
      <w:tr w:rsidR="001C3F54" w:rsidRPr="001C3F54" w:rsidTr="005A456B">
        <w:trPr>
          <w:trHeight w:val="900"/>
        </w:trPr>
        <w:tc>
          <w:tcPr>
            <w:tcW w:w="451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Obec Tomášov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Rekonštrukcia/ výmena autobusových zastávok v obci Tomášov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Výmena a zrekonštruovanie 2 zastávok v havarijnom stave.</w:t>
            </w:r>
          </w:p>
        </w:tc>
        <w:tc>
          <w:tcPr>
            <w:tcW w:w="99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3000</w:t>
            </w:r>
          </w:p>
        </w:tc>
      </w:tr>
      <w:tr w:rsidR="001C3F54" w:rsidRPr="001C3F54" w:rsidTr="005A456B">
        <w:trPr>
          <w:trHeight w:val="900"/>
        </w:trPr>
        <w:tc>
          <w:tcPr>
            <w:tcW w:w="451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Obec Tureň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Výmena autobusových zastávok v obci Tureň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Dodanie a montáž 4 autobusových zastávok a demontáž a odvoz starých autobusových zastávok.</w:t>
            </w:r>
          </w:p>
        </w:tc>
        <w:tc>
          <w:tcPr>
            <w:tcW w:w="99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4000</w:t>
            </w:r>
          </w:p>
        </w:tc>
      </w:tr>
      <w:tr w:rsidR="001C3F54" w:rsidRPr="001C3F54" w:rsidTr="005A456B">
        <w:trPr>
          <w:trHeight w:val="767"/>
        </w:trPr>
        <w:tc>
          <w:tcPr>
            <w:tcW w:w="451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Obec Veľký Biel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Revitalizácia verejnej plochy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Rekonštrukcia fontánky na pitnú vodu, rekonštrukcia artézskej studne  a vybudovanie odvodňovacej plochy pre komunikáciu s rozlohou 3990 m2.</w:t>
            </w:r>
          </w:p>
        </w:tc>
        <w:tc>
          <w:tcPr>
            <w:tcW w:w="99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5000</w:t>
            </w:r>
          </w:p>
        </w:tc>
      </w:tr>
      <w:tr w:rsidR="001C3F54" w:rsidRPr="001C3F54" w:rsidTr="005A456B">
        <w:trPr>
          <w:trHeight w:val="976"/>
        </w:trPr>
        <w:tc>
          <w:tcPr>
            <w:tcW w:w="451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Obec Jablonové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Verejné športovisko pre kolieskové športy Jablonové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 xml:space="preserve">Revitalizácia časti centrálnej zóny (napojenie na už </w:t>
            </w:r>
            <w:proofErr w:type="spellStart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zrevit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a</w:t>
            </w: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lizovanú</w:t>
            </w:r>
            <w:proofErr w:type="spellEnd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 xml:space="preserve"> zónu), vybudovanie športoviska pre </w:t>
            </w:r>
            <w:proofErr w:type="spellStart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koliečkové</w:t>
            </w:r>
            <w:proofErr w:type="spellEnd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 xml:space="preserve"> športy a revitalizácia zelene.</w:t>
            </w:r>
          </w:p>
        </w:tc>
        <w:tc>
          <w:tcPr>
            <w:tcW w:w="99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4000</w:t>
            </w:r>
          </w:p>
        </w:tc>
      </w:tr>
      <w:tr w:rsidR="001C3F54" w:rsidRPr="001C3F54" w:rsidTr="005A456B">
        <w:trPr>
          <w:trHeight w:val="1022"/>
        </w:trPr>
        <w:tc>
          <w:tcPr>
            <w:tcW w:w="451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Obec Kostolište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Rekonštrukcia autobusových zastávok v obci Kostolište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 xml:space="preserve">Rekonštrukcia 4 kusov zastávok v obci, pričom sa nejedná o výmenu zastávok, ale o zrekonštruovanie existujúcich konštrukcií, vrátane výsadby zelene a rekonštrukcie komunikácie v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p</w:t>
            </w: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rípade jednej zastávky.</w:t>
            </w:r>
          </w:p>
        </w:tc>
        <w:tc>
          <w:tcPr>
            <w:tcW w:w="99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3500</w:t>
            </w:r>
          </w:p>
        </w:tc>
      </w:tr>
      <w:tr w:rsidR="001C3F54" w:rsidRPr="001C3F54" w:rsidTr="005A456B">
        <w:trPr>
          <w:trHeight w:val="1406"/>
        </w:trPr>
        <w:tc>
          <w:tcPr>
            <w:tcW w:w="451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Obec Kuchyňa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Vybudovanie zábradlia na novom veľkom moste nad jazerom v Kuchyni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 xml:space="preserve">Vybudovanie 224 metrov dlhého zábradlia po oboch stranách </w:t>
            </w:r>
            <w:proofErr w:type="spellStart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mostovky</w:t>
            </w:r>
            <w:proofErr w:type="spellEnd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3000</w:t>
            </w:r>
          </w:p>
        </w:tc>
      </w:tr>
      <w:tr w:rsidR="001C3F54" w:rsidRPr="001C3F54" w:rsidTr="005A456B">
        <w:trPr>
          <w:trHeight w:val="1073"/>
        </w:trPr>
        <w:tc>
          <w:tcPr>
            <w:tcW w:w="451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Obec Láb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 xml:space="preserve">S </w:t>
            </w:r>
            <w:proofErr w:type="spellStart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Dopraváčikom</w:t>
            </w:r>
            <w:proofErr w:type="spellEnd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 xml:space="preserve"> na detskom ihrisku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Rekonštrukcia do</w:t>
            </w: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r</w:t>
            </w: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avné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ho chodníka pre deti pozostávajú</w:t>
            </w: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 xml:space="preserve">ca z rekonštrukcie samotného telesa chodníka, natieranie plochy a značenia, vysádzanie zelene a okrasných drevín a zakúpenie bicyklov, kolobežiek, </w:t>
            </w:r>
            <w:proofErr w:type="spellStart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odrážadiel</w:t>
            </w:r>
            <w:proofErr w:type="spellEnd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 xml:space="preserve"> a pod.</w:t>
            </w:r>
          </w:p>
        </w:tc>
        <w:tc>
          <w:tcPr>
            <w:tcW w:w="99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3000</w:t>
            </w:r>
          </w:p>
        </w:tc>
      </w:tr>
      <w:tr w:rsidR="001C3F54" w:rsidRPr="001C3F54" w:rsidTr="005A456B">
        <w:trPr>
          <w:trHeight w:val="552"/>
        </w:trPr>
        <w:tc>
          <w:tcPr>
            <w:tcW w:w="451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Obec Malé Leváre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Autobusová zastávka - S.O. 01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Vybudovanie jednej novej zastávky a revitalizácia okolia formou vysadenia zelene.</w:t>
            </w:r>
          </w:p>
        </w:tc>
        <w:tc>
          <w:tcPr>
            <w:tcW w:w="99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1500</w:t>
            </w:r>
          </w:p>
        </w:tc>
      </w:tr>
      <w:tr w:rsidR="001C3F54" w:rsidRPr="001C3F54" w:rsidTr="005A456B">
        <w:trPr>
          <w:trHeight w:val="1200"/>
        </w:trPr>
        <w:tc>
          <w:tcPr>
            <w:tcW w:w="451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9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Obec Rohožník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Detské ihrisko v "</w:t>
            </w:r>
            <w:proofErr w:type="spellStart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Účku</w:t>
            </w:r>
            <w:proofErr w:type="spellEnd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" pri nákupnom centre v Rohožníku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Vybudovanie detského ihriska v blízkosti nákupnej zóny - zakúpenie a osadenie hracích prvkov - 7 kusov, realizácia terénnych úprav.</w:t>
            </w:r>
          </w:p>
        </w:tc>
        <w:tc>
          <w:tcPr>
            <w:tcW w:w="99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2500</w:t>
            </w:r>
          </w:p>
        </w:tc>
      </w:tr>
      <w:tr w:rsidR="001C3F54" w:rsidRPr="001C3F54" w:rsidTr="005A456B">
        <w:trPr>
          <w:trHeight w:val="1200"/>
        </w:trPr>
        <w:tc>
          <w:tcPr>
            <w:tcW w:w="451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3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Mesto Stupava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Zakúpenie stánkov za účelom podpory lokálnych produktov a ich prezentácie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Nákup 10 drevených stánkov za účelom podpory lokálnych produktov a ich prezentácie.</w:t>
            </w:r>
          </w:p>
        </w:tc>
        <w:tc>
          <w:tcPr>
            <w:tcW w:w="99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3000</w:t>
            </w:r>
          </w:p>
        </w:tc>
      </w:tr>
      <w:tr w:rsidR="005A456B" w:rsidRPr="001C3F54" w:rsidTr="005A456B">
        <w:trPr>
          <w:trHeight w:val="1559"/>
        </w:trPr>
        <w:tc>
          <w:tcPr>
            <w:tcW w:w="4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Obec Suchohrad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Revitalizácia mŕtveho ramena rieky Morava -</w:t>
            </w:r>
            <w:proofErr w:type="spellStart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Gríbel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Revitalizácia lokality: - vyčistenie lokality, likvidácia čiernych skládok, vyčistenie koryta, , odstránenie invazívnych rastlín, , výsadba pôvodných drevín, vybudovanie koreňovej čističky, , vybudovanie oddych</w:t>
            </w:r>
            <w:r w:rsidR="00675EAF">
              <w:rPr>
                <w:rFonts w:ascii="Calibri" w:hAnsi="Calibri"/>
                <w:color w:val="000000"/>
                <w:sz w:val="20"/>
                <w:szCs w:val="20"/>
              </w:rPr>
              <w:t xml:space="preserve">ového miesta, osadenie </w:t>
            </w:r>
            <w:proofErr w:type="spellStart"/>
            <w:r w:rsidR="00675EAF">
              <w:rPr>
                <w:rFonts w:ascii="Calibri" w:hAnsi="Calibri"/>
                <w:color w:val="000000"/>
                <w:sz w:val="20"/>
                <w:szCs w:val="20"/>
              </w:rPr>
              <w:t>mobiliáru</w:t>
            </w:r>
            <w:proofErr w:type="spellEnd"/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C3F54" w:rsidRPr="001C3F54" w:rsidRDefault="001C3F54" w:rsidP="001C3F5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C3F54">
              <w:rPr>
                <w:rFonts w:ascii="Calibri" w:hAnsi="Calibri"/>
                <w:color w:val="000000"/>
                <w:sz w:val="20"/>
                <w:szCs w:val="20"/>
              </w:rPr>
              <w:t>8000</w:t>
            </w:r>
          </w:p>
        </w:tc>
      </w:tr>
    </w:tbl>
    <w:p w:rsidR="003E6B9E" w:rsidRDefault="003E6B9E" w:rsidP="001C3F54">
      <w:pPr>
        <w:rPr>
          <w:rFonts w:ascii="Arial" w:hAnsi="Arial" w:cs="Arial"/>
          <w:b/>
          <w:sz w:val="22"/>
        </w:rPr>
      </w:pPr>
    </w:p>
    <w:p w:rsidR="003E6B9E" w:rsidRDefault="003E6B9E" w:rsidP="003E6B9E">
      <w:pPr>
        <w:jc w:val="center"/>
        <w:rPr>
          <w:rFonts w:ascii="Arial" w:hAnsi="Arial" w:cs="Arial"/>
          <w:b/>
          <w:sz w:val="22"/>
        </w:rPr>
      </w:pPr>
    </w:p>
    <w:p w:rsidR="001C11A0" w:rsidRDefault="003E6B9E" w:rsidP="003E6B9E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D</w:t>
      </w:r>
      <w:r w:rsidR="001C11A0">
        <w:rPr>
          <w:rFonts w:ascii="Arial" w:hAnsi="Arial" w:cs="Arial"/>
          <w:b/>
          <w:sz w:val="22"/>
        </w:rPr>
        <w:t>ôvodová správa</w:t>
      </w:r>
    </w:p>
    <w:p w:rsidR="00680CFE" w:rsidRDefault="00680CFE" w:rsidP="003E6B9E">
      <w:pPr>
        <w:jc w:val="center"/>
        <w:rPr>
          <w:rFonts w:ascii="Arial" w:hAnsi="Arial" w:cs="Arial"/>
          <w:b/>
          <w:sz w:val="22"/>
        </w:rPr>
      </w:pPr>
    </w:p>
    <w:p w:rsidR="00680CFE" w:rsidRDefault="00680CFE" w:rsidP="00550491">
      <w:pPr>
        <w:jc w:val="both"/>
        <w:rPr>
          <w:rFonts w:ascii="Calibri" w:eastAsia="Batang" w:hAnsi="Calibri"/>
          <w:bCs/>
          <w:color w:val="000000"/>
        </w:rPr>
      </w:pPr>
      <w:r>
        <w:rPr>
          <w:rFonts w:ascii="Arial" w:hAnsi="Arial" w:cs="Arial"/>
          <w:sz w:val="22"/>
        </w:rPr>
        <w:t xml:space="preserve">Odbor stratégie, územného rozvoja a riadenia projektov Bratislavského samosprávneho kraja, v súlade s uznesením </w:t>
      </w:r>
      <w:r>
        <w:rPr>
          <w:rFonts w:ascii="Calibri" w:eastAsia="Batang" w:hAnsi="Calibri"/>
          <w:bCs/>
          <w:color w:val="000000"/>
        </w:rPr>
        <w:t xml:space="preserve">Zastupiteľstva BSK č.34/2016 zo dňa 22.04.2016, ktorým sa v bode A.1 schválila Stratégia rozvoja vidieka BSK na roky 2016 – 2020, v bode A.2 schválila výnimka zo stanoveného termínu na predkladanie žiadostí o poskytnutie dotácií podľa VZN BSK č.6/2012 a v bode B.1 uložilo zabezpečenie vyhlásenia výzvy Bratislavskej regionálnej dotačnej schémy na podporu vidieka do 05.05.2016, </w:t>
      </w:r>
      <w:r w:rsidRPr="00CD55DE">
        <w:rPr>
          <w:rFonts w:ascii="Calibri" w:eastAsia="Batang" w:hAnsi="Calibri"/>
          <w:b/>
          <w:bCs/>
          <w:color w:val="000000"/>
        </w:rPr>
        <w:t>vyhlásil dňa 05.05.2016</w:t>
      </w:r>
      <w:r>
        <w:rPr>
          <w:rFonts w:ascii="Calibri" w:eastAsia="Batang" w:hAnsi="Calibri"/>
          <w:bCs/>
          <w:color w:val="000000"/>
        </w:rPr>
        <w:t xml:space="preserve"> výzvu na predkladanie žiadostí o poskytnutie dotácie z rozpočtu Bratislavského samosprávneho kraja v rámci regionálnej dotačnej schémy na podporu rozvoja vidieka </w:t>
      </w:r>
      <w:r w:rsidRPr="00CD55DE">
        <w:rPr>
          <w:rFonts w:ascii="Calibri" w:eastAsia="Batang" w:hAnsi="Calibri"/>
          <w:b/>
          <w:bCs/>
          <w:color w:val="000000"/>
        </w:rPr>
        <w:t>s termínom predkladania žiadostí najneskôr do 25.05.2016.</w:t>
      </w:r>
    </w:p>
    <w:p w:rsidR="00680CFE" w:rsidRDefault="00680CFE" w:rsidP="00550491">
      <w:pPr>
        <w:jc w:val="both"/>
        <w:rPr>
          <w:rFonts w:ascii="Calibri" w:eastAsia="Batang" w:hAnsi="Calibri"/>
          <w:bCs/>
          <w:color w:val="000000"/>
        </w:rPr>
      </w:pPr>
    </w:p>
    <w:p w:rsidR="00680CFE" w:rsidRPr="00CD55DE" w:rsidRDefault="00C723B0" w:rsidP="00550491">
      <w:pPr>
        <w:jc w:val="both"/>
        <w:rPr>
          <w:rFonts w:ascii="Arial" w:hAnsi="Arial" w:cs="Arial"/>
          <w:b/>
          <w:sz w:val="22"/>
        </w:rPr>
      </w:pPr>
      <w:r w:rsidRPr="00CD55DE">
        <w:rPr>
          <w:rFonts w:ascii="Calibri" w:eastAsia="Batang" w:hAnsi="Calibri"/>
          <w:b/>
          <w:bCs/>
          <w:color w:val="000000"/>
        </w:rPr>
        <w:t>C</w:t>
      </w:r>
      <w:r w:rsidR="00680CFE" w:rsidRPr="00CD55DE">
        <w:rPr>
          <w:rFonts w:ascii="Calibri" w:eastAsia="Batang" w:hAnsi="Calibri"/>
          <w:b/>
          <w:bCs/>
          <w:color w:val="000000"/>
        </w:rPr>
        <w:t>elková výška</w:t>
      </w:r>
      <w:r w:rsidR="00680CFE">
        <w:rPr>
          <w:rFonts w:ascii="Calibri" w:eastAsia="Batang" w:hAnsi="Calibri"/>
          <w:bCs/>
          <w:color w:val="000000"/>
        </w:rPr>
        <w:t xml:space="preserve"> finančných prostriedkov alokovaných pre túto výzvu je </w:t>
      </w:r>
      <w:r w:rsidR="00680CFE" w:rsidRPr="00CD55DE">
        <w:rPr>
          <w:rFonts w:ascii="Calibri" w:eastAsia="Batang" w:hAnsi="Calibri"/>
          <w:b/>
          <w:bCs/>
          <w:color w:val="000000"/>
        </w:rPr>
        <w:t>100 000,- EUR</w:t>
      </w:r>
      <w:r w:rsidR="00680CFE">
        <w:rPr>
          <w:rFonts w:ascii="Calibri" w:eastAsia="Batang" w:hAnsi="Calibri"/>
          <w:bCs/>
          <w:color w:val="000000"/>
        </w:rPr>
        <w:t xml:space="preserve">. </w:t>
      </w:r>
      <w:r w:rsidR="00680CFE" w:rsidRPr="00CD55DE">
        <w:rPr>
          <w:rFonts w:ascii="Calibri" w:eastAsia="Batang" w:hAnsi="Calibri"/>
          <w:b/>
          <w:bCs/>
          <w:color w:val="000000"/>
        </w:rPr>
        <w:t>Minimálna výška žiadanej dotácie</w:t>
      </w:r>
      <w:r w:rsidR="00680CFE">
        <w:rPr>
          <w:rFonts w:ascii="Calibri" w:eastAsia="Batang" w:hAnsi="Calibri"/>
          <w:bCs/>
          <w:color w:val="000000"/>
        </w:rPr>
        <w:t xml:space="preserve"> musí byť viac ako </w:t>
      </w:r>
      <w:r w:rsidR="00680CFE" w:rsidRPr="00CD55DE">
        <w:rPr>
          <w:rFonts w:ascii="Calibri" w:eastAsia="Batang" w:hAnsi="Calibri"/>
          <w:b/>
          <w:bCs/>
          <w:color w:val="000000"/>
        </w:rPr>
        <w:t>2500,- EUR</w:t>
      </w:r>
      <w:r>
        <w:rPr>
          <w:rFonts w:ascii="Calibri" w:eastAsia="Batang" w:hAnsi="Calibri"/>
          <w:bCs/>
          <w:color w:val="000000"/>
        </w:rPr>
        <w:t xml:space="preserve">, pričom maximálna možná výška poskytnutej dotácie pre jeden subjekt za jeden rok je podľa VZN BSK č.6/2012 </w:t>
      </w:r>
      <w:r w:rsidRPr="00CD55DE">
        <w:rPr>
          <w:rFonts w:ascii="Calibri" w:eastAsia="Batang" w:hAnsi="Calibri"/>
          <w:b/>
          <w:bCs/>
          <w:color w:val="000000"/>
        </w:rPr>
        <w:t>maximálne 20 000 EUR.</w:t>
      </w:r>
    </w:p>
    <w:p w:rsidR="00680CFE" w:rsidRDefault="00680CFE" w:rsidP="00550491">
      <w:pPr>
        <w:jc w:val="both"/>
        <w:rPr>
          <w:rFonts w:ascii="Arial" w:hAnsi="Arial" w:cs="Arial"/>
          <w:b/>
          <w:sz w:val="22"/>
        </w:rPr>
      </w:pPr>
    </w:p>
    <w:p w:rsidR="000C0BDF" w:rsidRDefault="00C723B0" w:rsidP="00550491">
      <w:pPr>
        <w:jc w:val="both"/>
        <w:rPr>
          <w:rFonts w:ascii="Calibri" w:eastAsia="Batang" w:hAnsi="Calibri"/>
          <w:bCs/>
          <w:color w:val="000000"/>
        </w:rPr>
      </w:pPr>
      <w:r>
        <w:rPr>
          <w:rFonts w:ascii="Calibri" w:eastAsia="Batang" w:hAnsi="Calibri"/>
          <w:bCs/>
          <w:color w:val="000000"/>
        </w:rPr>
        <w:t>Vo výzve boli definované dve oblasti podpory:</w:t>
      </w:r>
    </w:p>
    <w:p w:rsidR="000C0BDF" w:rsidRPr="000C0BDF" w:rsidRDefault="00C723B0" w:rsidP="00550491">
      <w:pPr>
        <w:pStyle w:val="Odsekzoznamu"/>
        <w:numPr>
          <w:ilvl w:val="0"/>
          <w:numId w:val="10"/>
        </w:numPr>
        <w:jc w:val="both"/>
        <w:rPr>
          <w:rFonts w:ascii="Arial" w:hAnsi="Arial" w:cs="Arial"/>
          <w:b/>
          <w:sz w:val="22"/>
        </w:rPr>
      </w:pPr>
      <w:r w:rsidRPr="00CD55DE">
        <w:rPr>
          <w:rFonts w:ascii="Calibri" w:eastAsia="Batang" w:hAnsi="Calibri"/>
          <w:b/>
          <w:bCs/>
          <w:color w:val="000000"/>
        </w:rPr>
        <w:t>I. obnova obcí</w:t>
      </w:r>
      <w:r w:rsidRPr="000C0BDF">
        <w:rPr>
          <w:rFonts w:ascii="Calibri" w:eastAsia="Batang" w:hAnsi="Calibri"/>
          <w:bCs/>
          <w:color w:val="000000"/>
        </w:rPr>
        <w:t>,</w:t>
      </w:r>
      <w:r w:rsidR="000C0BDF" w:rsidRPr="000C0BDF">
        <w:rPr>
          <w:rFonts w:ascii="Calibri" w:eastAsia="Batang" w:hAnsi="Calibri"/>
          <w:bCs/>
          <w:color w:val="000000"/>
        </w:rPr>
        <w:t xml:space="preserve"> zameraná na rekonštrukciu a modernizáciu centrálnych zón, verejných priestranstiev a tržníc, výstavbu a rekonštrukciu autobusových zastávok a cyklistických a peších chodník v intraviláne obcí, sadové úpravy a </w:t>
      </w:r>
      <w:proofErr w:type="spellStart"/>
      <w:r w:rsidR="000C0BDF" w:rsidRPr="000C0BDF">
        <w:rPr>
          <w:rFonts w:ascii="Calibri" w:eastAsia="Batang" w:hAnsi="Calibri"/>
          <w:bCs/>
          <w:color w:val="000000"/>
        </w:rPr>
        <w:t>vodozádržné</w:t>
      </w:r>
      <w:proofErr w:type="spellEnd"/>
      <w:r w:rsidR="000C0BDF" w:rsidRPr="000C0BDF">
        <w:rPr>
          <w:rFonts w:ascii="Calibri" w:eastAsia="Batang" w:hAnsi="Calibri"/>
          <w:bCs/>
          <w:color w:val="000000"/>
        </w:rPr>
        <w:t xml:space="preserve"> opatrenia</w:t>
      </w:r>
      <w:r w:rsidR="001C58D5">
        <w:rPr>
          <w:rFonts w:ascii="Calibri" w:eastAsia="Batang" w:hAnsi="Calibri"/>
          <w:bCs/>
          <w:color w:val="000000"/>
        </w:rPr>
        <w:t>, opatrenia zamerané na zmierňovanie negatívnych dopadov zmeny klímy</w:t>
      </w:r>
      <w:r w:rsidR="000C0BDF" w:rsidRPr="000C0BDF">
        <w:rPr>
          <w:rFonts w:ascii="Calibri" w:eastAsia="Batang" w:hAnsi="Calibri"/>
          <w:bCs/>
          <w:color w:val="000000"/>
        </w:rPr>
        <w:t xml:space="preserve"> </w:t>
      </w:r>
      <w:r w:rsidRPr="000C0BDF">
        <w:rPr>
          <w:rFonts w:ascii="Calibri" w:eastAsia="Batang" w:hAnsi="Calibri"/>
          <w:bCs/>
          <w:color w:val="000000"/>
        </w:rPr>
        <w:t xml:space="preserve"> </w:t>
      </w:r>
    </w:p>
    <w:p w:rsidR="00C723B0" w:rsidRPr="000C0BDF" w:rsidRDefault="00C723B0" w:rsidP="00550491">
      <w:pPr>
        <w:pStyle w:val="Odsekzoznamu"/>
        <w:numPr>
          <w:ilvl w:val="0"/>
          <w:numId w:val="10"/>
        </w:numPr>
        <w:jc w:val="both"/>
        <w:rPr>
          <w:rFonts w:ascii="Arial" w:hAnsi="Arial" w:cs="Arial"/>
          <w:b/>
          <w:sz w:val="22"/>
        </w:rPr>
      </w:pPr>
      <w:r w:rsidRPr="00CD55DE">
        <w:rPr>
          <w:rFonts w:ascii="Calibri" w:eastAsia="Batang" w:hAnsi="Calibri"/>
          <w:b/>
          <w:bCs/>
          <w:color w:val="000000"/>
        </w:rPr>
        <w:t>II. podpora miestnej ekonomiky</w:t>
      </w:r>
      <w:r w:rsidR="00CD55DE">
        <w:rPr>
          <w:rFonts w:ascii="Calibri" w:eastAsia="Batang" w:hAnsi="Calibri"/>
          <w:bCs/>
          <w:color w:val="000000"/>
        </w:rPr>
        <w:t>,</w:t>
      </w:r>
      <w:r w:rsidR="000C0BDF">
        <w:rPr>
          <w:rFonts w:ascii="Calibri" w:eastAsia="Batang" w:hAnsi="Calibri"/>
          <w:bCs/>
          <w:color w:val="000000"/>
        </w:rPr>
        <w:t xml:space="preserve"> zameraná na rekonštrukcie nevyužitých objektov v obci pre podnikateľskú činnosť v obci a nákup technológií a zariadení za účelom ďalšieho rozvoja poskytovania služieb obyvateľstvu</w:t>
      </w:r>
    </w:p>
    <w:p w:rsidR="000C0BDF" w:rsidRDefault="000C0BDF" w:rsidP="00550491">
      <w:pPr>
        <w:jc w:val="both"/>
        <w:rPr>
          <w:rFonts w:ascii="Arial" w:hAnsi="Arial" w:cs="Arial"/>
          <w:b/>
          <w:sz w:val="22"/>
        </w:rPr>
      </w:pPr>
    </w:p>
    <w:p w:rsidR="000C0BDF" w:rsidRPr="00A52303" w:rsidRDefault="000C0BDF" w:rsidP="00550491">
      <w:pPr>
        <w:jc w:val="both"/>
        <w:rPr>
          <w:rFonts w:asciiTheme="minorHAnsi" w:hAnsiTheme="minorHAnsi" w:cs="Arial"/>
        </w:rPr>
      </w:pPr>
      <w:r w:rsidRPr="00A52303">
        <w:rPr>
          <w:rFonts w:asciiTheme="minorHAnsi" w:hAnsiTheme="minorHAnsi" w:cs="Arial"/>
        </w:rPr>
        <w:lastRenderedPageBreak/>
        <w:t xml:space="preserve">Oprávnenými žiadateľmi boli </w:t>
      </w:r>
      <w:r w:rsidRPr="00CD55DE">
        <w:rPr>
          <w:rFonts w:asciiTheme="minorHAnsi" w:hAnsiTheme="minorHAnsi" w:cs="Arial"/>
          <w:b/>
        </w:rPr>
        <w:t>obce a mestské časti</w:t>
      </w:r>
      <w:r w:rsidRPr="00A52303">
        <w:rPr>
          <w:rFonts w:asciiTheme="minorHAnsi" w:hAnsiTheme="minorHAnsi" w:cs="Arial"/>
        </w:rPr>
        <w:t xml:space="preserve"> Bratislavského kraja </w:t>
      </w:r>
      <w:r w:rsidRPr="00CD55DE">
        <w:rPr>
          <w:rFonts w:asciiTheme="minorHAnsi" w:hAnsiTheme="minorHAnsi" w:cs="Arial"/>
          <w:b/>
        </w:rPr>
        <w:t>s počtom obyvateľov nižším ako 10 000</w:t>
      </w:r>
      <w:r w:rsidRPr="00A52303">
        <w:rPr>
          <w:rFonts w:asciiTheme="minorHAnsi" w:hAnsiTheme="minorHAnsi" w:cs="Arial"/>
        </w:rPr>
        <w:t xml:space="preserve">. </w:t>
      </w:r>
      <w:r w:rsidR="001940B0" w:rsidRPr="00A52303">
        <w:rPr>
          <w:rFonts w:asciiTheme="minorHAnsi" w:hAnsiTheme="minorHAnsi" w:cs="Arial"/>
        </w:rPr>
        <w:t xml:space="preserve">Celkovo bolo </w:t>
      </w:r>
      <w:r w:rsidR="001940B0" w:rsidRPr="002C12CC">
        <w:rPr>
          <w:rFonts w:asciiTheme="minorHAnsi" w:hAnsiTheme="minorHAnsi" w:cs="Arial"/>
          <w:b/>
        </w:rPr>
        <w:t>registrovaných 43 žiadostí</w:t>
      </w:r>
      <w:r w:rsidR="001940B0" w:rsidRPr="00A52303">
        <w:rPr>
          <w:rFonts w:asciiTheme="minorHAnsi" w:hAnsiTheme="minorHAnsi" w:cs="Arial"/>
        </w:rPr>
        <w:t xml:space="preserve"> v úhrnnej požadovanej sume podpory </w:t>
      </w:r>
      <w:r w:rsidR="001940B0" w:rsidRPr="002C12CC">
        <w:rPr>
          <w:rFonts w:asciiTheme="minorHAnsi" w:hAnsiTheme="minorHAnsi" w:cs="Arial"/>
          <w:b/>
        </w:rPr>
        <w:t>535 430,36 EUR.</w:t>
      </w:r>
      <w:r w:rsidR="00A52303">
        <w:rPr>
          <w:rFonts w:asciiTheme="minorHAnsi" w:hAnsiTheme="minorHAnsi" w:cs="Arial"/>
        </w:rPr>
        <w:t xml:space="preserve"> </w:t>
      </w:r>
      <w:r w:rsidR="00A52303" w:rsidRPr="00A52303">
        <w:rPr>
          <w:rFonts w:asciiTheme="minorHAnsi" w:hAnsiTheme="minorHAnsi"/>
        </w:rPr>
        <w:t>Žiadosť obce Dubová na projekt „Spracovanie projektovej dokumentácie na rekonštrukciu komunikácie a cyklistického chodníka v </w:t>
      </w:r>
      <w:proofErr w:type="spellStart"/>
      <w:r w:rsidR="00A52303" w:rsidRPr="00A52303">
        <w:rPr>
          <w:rFonts w:asciiTheme="minorHAnsi" w:hAnsiTheme="minorHAnsi"/>
        </w:rPr>
        <w:t>k.ú</w:t>
      </w:r>
      <w:proofErr w:type="spellEnd"/>
      <w:r w:rsidR="00A52303" w:rsidRPr="00A52303">
        <w:rPr>
          <w:rFonts w:asciiTheme="minorHAnsi" w:hAnsiTheme="minorHAnsi"/>
        </w:rPr>
        <w:t>. Dubová bola zamietnutá a ďalej neposudzovaná z dôvodu neoprávnených aktivít projektu</w:t>
      </w:r>
      <w:r w:rsidR="00A52303">
        <w:rPr>
          <w:rFonts w:asciiTheme="minorHAnsi" w:hAnsiTheme="minorHAnsi"/>
        </w:rPr>
        <w:t xml:space="preserve"> a </w:t>
      </w:r>
      <w:r w:rsidR="006873FE">
        <w:rPr>
          <w:rFonts w:asciiTheme="minorHAnsi" w:hAnsiTheme="minorHAnsi"/>
        </w:rPr>
        <w:t>ž</w:t>
      </w:r>
      <w:r w:rsidR="00A52303" w:rsidRPr="00A52303">
        <w:rPr>
          <w:rFonts w:asciiTheme="minorHAnsi" w:hAnsiTheme="minorHAnsi"/>
        </w:rPr>
        <w:t>iadosti obcí Gajary a Závod boli zamietnuté a neposudzované z dôvodu, že obciam v roku 2016 už boli schválené dotácie vo výške 20 000 EUR, a podľa VZN BSK č.6/2012 môže jeden žiadateľ dostať ročne dotácie vo výške maximálne 20 000 EUR.</w:t>
      </w:r>
    </w:p>
    <w:p w:rsidR="001940B0" w:rsidRDefault="001940B0" w:rsidP="00550491">
      <w:pPr>
        <w:jc w:val="both"/>
        <w:rPr>
          <w:rFonts w:ascii="Arial" w:hAnsi="Arial" w:cs="Arial"/>
          <w:sz w:val="22"/>
        </w:rPr>
      </w:pPr>
    </w:p>
    <w:p w:rsidR="001940B0" w:rsidRPr="00A52303" w:rsidRDefault="001940B0" w:rsidP="00550491">
      <w:pPr>
        <w:jc w:val="both"/>
        <w:rPr>
          <w:rFonts w:asciiTheme="minorHAnsi" w:hAnsiTheme="minorHAnsi" w:cs="Arial"/>
          <w:szCs w:val="22"/>
        </w:rPr>
      </w:pPr>
      <w:r w:rsidRPr="00A52303">
        <w:rPr>
          <w:rFonts w:asciiTheme="minorHAnsi" w:hAnsiTheme="minorHAnsi" w:cs="Arial"/>
          <w:szCs w:val="22"/>
        </w:rPr>
        <w:t>Hodnotenie projektov mala na starosti odborná „Hodnotiaca komisia“ v zložení:</w:t>
      </w:r>
    </w:p>
    <w:p w:rsidR="001940B0" w:rsidRPr="00A52303" w:rsidRDefault="001940B0" w:rsidP="00550491">
      <w:pPr>
        <w:jc w:val="both"/>
        <w:rPr>
          <w:rFonts w:asciiTheme="minorHAnsi" w:hAnsiTheme="minorHAnsi" w:cs="Arial"/>
          <w:szCs w:val="22"/>
        </w:rPr>
      </w:pPr>
    </w:p>
    <w:p w:rsidR="00A52303" w:rsidRPr="00A52303" w:rsidRDefault="00A52303" w:rsidP="00550491">
      <w:pPr>
        <w:jc w:val="both"/>
        <w:rPr>
          <w:rFonts w:asciiTheme="minorHAnsi" w:hAnsiTheme="minorHAnsi"/>
          <w:b/>
          <w:szCs w:val="22"/>
        </w:rPr>
      </w:pPr>
      <w:r w:rsidRPr="00A52303">
        <w:rPr>
          <w:rFonts w:asciiTheme="minorHAnsi" w:hAnsiTheme="minorHAnsi"/>
          <w:b/>
          <w:szCs w:val="22"/>
        </w:rPr>
        <w:t>Externí:</w:t>
      </w:r>
    </w:p>
    <w:p w:rsidR="00A52303" w:rsidRPr="00A52303" w:rsidRDefault="00A52303" w:rsidP="00550491">
      <w:pPr>
        <w:jc w:val="both"/>
        <w:rPr>
          <w:rFonts w:asciiTheme="minorHAnsi" w:hAnsiTheme="minorHAnsi"/>
          <w:szCs w:val="22"/>
        </w:rPr>
      </w:pPr>
      <w:r w:rsidRPr="00A52303">
        <w:rPr>
          <w:rFonts w:asciiTheme="minorHAnsi" w:hAnsiTheme="minorHAnsi"/>
          <w:b/>
          <w:szCs w:val="22"/>
        </w:rPr>
        <w:t>PhDr. Zuzana Štefániková</w:t>
      </w:r>
      <w:r w:rsidRPr="00A52303">
        <w:rPr>
          <w:rFonts w:asciiTheme="minorHAnsi" w:hAnsiTheme="minorHAnsi"/>
          <w:szCs w:val="22"/>
        </w:rPr>
        <w:t xml:space="preserve"> –AI NOVA</w:t>
      </w:r>
      <w:r w:rsidR="006873FE">
        <w:rPr>
          <w:rFonts w:asciiTheme="minorHAnsi" w:hAnsiTheme="minorHAnsi"/>
          <w:szCs w:val="22"/>
        </w:rPr>
        <w:t xml:space="preserve">, o. z. </w:t>
      </w:r>
    </w:p>
    <w:p w:rsidR="00A52303" w:rsidRPr="00A52303" w:rsidRDefault="00A52303" w:rsidP="00550491">
      <w:pPr>
        <w:jc w:val="both"/>
        <w:rPr>
          <w:rFonts w:asciiTheme="minorHAnsi" w:hAnsiTheme="minorHAnsi"/>
          <w:szCs w:val="22"/>
        </w:rPr>
      </w:pPr>
      <w:r w:rsidRPr="00A52303">
        <w:rPr>
          <w:rFonts w:asciiTheme="minorHAnsi" w:hAnsiTheme="minorHAnsi"/>
          <w:b/>
          <w:szCs w:val="22"/>
        </w:rPr>
        <w:t xml:space="preserve">RNDr. Angelika Švecová, PhD. </w:t>
      </w:r>
      <w:r w:rsidRPr="00A52303">
        <w:rPr>
          <w:rFonts w:asciiTheme="minorHAnsi" w:hAnsiTheme="minorHAnsi"/>
          <w:szCs w:val="22"/>
        </w:rPr>
        <w:t xml:space="preserve">- Katedra regionálnej geografie, Prírodovedecká fakulta Univerzity Komenského v Bratislave  </w:t>
      </w:r>
    </w:p>
    <w:p w:rsidR="00A52303" w:rsidRPr="00A52303" w:rsidRDefault="00A52303" w:rsidP="00550491">
      <w:pPr>
        <w:jc w:val="both"/>
        <w:rPr>
          <w:rFonts w:asciiTheme="minorHAnsi" w:hAnsiTheme="minorHAnsi"/>
          <w:szCs w:val="22"/>
        </w:rPr>
      </w:pPr>
      <w:r w:rsidRPr="00A52303">
        <w:rPr>
          <w:rFonts w:asciiTheme="minorHAnsi" w:hAnsiTheme="minorHAnsi"/>
          <w:b/>
          <w:szCs w:val="22"/>
        </w:rPr>
        <w:t xml:space="preserve">Mgr. Peter </w:t>
      </w:r>
      <w:proofErr w:type="spellStart"/>
      <w:r w:rsidRPr="00A52303">
        <w:rPr>
          <w:rFonts w:asciiTheme="minorHAnsi" w:hAnsiTheme="minorHAnsi"/>
          <w:b/>
          <w:szCs w:val="22"/>
        </w:rPr>
        <w:t>Švaral</w:t>
      </w:r>
      <w:proofErr w:type="spellEnd"/>
      <w:r w:rsidRPr="00A52303">
        <w:rPr>
          <w:rFonts w:asciiTheme="minorHAnsi" w:hAnsiTheme="minorHAnsi"/>
          <w:szCs w:val="22"/>
        </w:rPr>
        <w:t xml:space="preserve"> – zástupca regionálnych ZMO v Bratislavskom kraji, starosta obce Rohožník</w:t>
      </w:r>
    </w:p>
    <w:p w:rsidR="00A52303" w:rsidRPr="00A52303" w:rsidRDefault="00A52303" w:rsidP="00550491">
      <w:pPr>
        <w:jc w:val="both"/>
        <w:rPr>
          <w:rFonts w:asciiTheme="minorHAnsi" w:hAnsiTheme="minorHAnsi"/>
          <w:szCs w:val="22"/>
        </w:rPr>
      </w:pPr>
      <w:r w:rsidRPr="00A52303">
        <w:rPr>
          <w:rFonts w:asciiTheme="minorHAnsi" w:hAnsiTheme="minorHAnsi"/>
          <w:b/>
          <w:szCs w:val="22"/>
        </w:rPr>
        <w:t xml:space="preserve">Ing. Ivan </w:t>
      </w:r>
      <w:proofErr w:type="spellStart"/>
      <w:r w:rsidRPr="00A52303">
        <w:rPr>
          <w:rFonts w:asciiTheme="minorHAnsi" w:hAnsiTheme="minorHAnsi"/>
          <w:b/>
          <w:szCs w:val="22"/>
        </w:rPr>
        <w:t>Patoprstý</w:t>
      </w:r>
      <w:proofErr w:type="spellEnd"/>
      <w:r w:rsidRPr="00A52303">
        <w:rPr>
          <w:rFonts w:asciiTheme="minorHAnsi" w:hAnsiTheme="minorHAnsi"/>
          <w:szCs w:val="22"/>
        </w:rPr>
        <w:t xml:space="preserve"> – zástupca miestnych akčných skupín v Bratislavskom kraji, starosta obce Báhoň</w:t>
      </w:r>
    </w:p>
    <w:p w:rsidR="00A52303" w:rsidRPr="00A52303" w:rsidRDefault="00A52303" w:rsidP="00550491">
      <w:pPr>
        <w:jc w:val="both"/>
        <w:rPr>
          <w:rFonts w:asciiTheme="minorHAnsi" w:hAnsiTheme="minorHAnsi"/>
          <w:b/>
          <w:szCs w:val="22"/>
        </w:rPr>
      </w:pPr>
    </w:p>
    <w:p w:rsidR="00A52303" w:rsidRPr="00A52303" w:rsidRDefault="00A52303" w:rsidP="00550491">
      <w:pPr>
        <w:jc w:val="both"/>
        <w:rPr>
          <w:rFonts w:asciiTheme="minorHAnsi" w:hAnsiTheme="minorHAnsi"/>
          <w:b/>
          <w:szCs w:val="22"/>
        </w:rPr>
      </w:pPr>
      <w:r w:rsidRPr="00A52303">
        <w:rPr>
          <w:rFonts w:asciiTheme="minorHAnsi" w:hAnsiTheme="minorHAnsi"/>
          <w:b/>
          <w:szCs w:val="22"/>
        </w:rPr>
        <w:t>Interní:</w:t>
      </w:r>
    </w:p>
    <w:p w:rsidR="00A52303" w:rsidRPr="00A52303" w:rsidRDefault="00A52303" w:rsidP="00550491">
      <w:pPr>
        <w:jc w:val="both"/>
        <w:rPr>
          <w:rFonts w:asciiTheme="minorHAnsi" w:hAnsiTheme="minorHAnsi"/>
          <w:szCs w:val="22"/>
        </w:rPr>
      </w:pPr>
      <w:r w:rsidRPr="00A52303">
        <w:rPr>
          <w:rFonts w:asciiTheme="minorHAnsi" w:hAnsiTheme="minorHAnsi"/>
          <w:b/>
          <w:szCs w:val="22"/>
        </w:rPr>
        <w:t xml:space="preserve">Ing. Ladislav </w:t>
      </w:r>
      <w:proofErr w:type="spellStart"/>
      <w:r w:rsidRPr="00A52303">
        <w:rPr>
          <w:rFonts w:asciiTheme="minorHAnsi" w:hAnsiTheme="minorHAnsi"/>
          <w:b/>
          <w:szCs w:val="22"/>
        </w:rPr>
        <w:t>Gujber</w:t>
      </w:r>
      <w:proofErr w:type="spellEnd"/>
      <w:r w:rsidRPr="00A52303">
        <w:rPr>
          <w:rFonts w:asciiTheme="minorHAnsi" w:hAnsiTheme="minorHAnsi"/>
          <w:szCs w:val="22"/>
        </w:rPr>
        <w:t xml:space="preserve"> – zástupca Zastupiteľstva BSK, starosta obce Hrubý Šúr</w:t>
      </w:r>
    </w:p>
    <w:p w:rsidR="00A52303" w:rsidRPr="00A52303" w:rsidRDefault="00A52303" w:rsidP="00550491">
      <w:pPr>
        <w:jc w:val="both"/>
        <w:rPr>
          <w:rFonts w:asciiTheme="minorHAnsi" w:hAnsiTheme="minorHAnsi"/>
          <w:szCs w:val="22"/>
        </w:rPr>
      </w:pPr>
      <w:r w:rsidRPr="00A52303">
        <w:rPr>
          <w:rFonts w:asciiTheme="minorHAnsi" w:hAnsiTheme="minorHAnsi"/>
          <w:b/>
          <w:szCs w:val="22"/>
        </w:rPr>
        <w:t>Mgr. Barbora Lukáčová</w:t>
      </w:r>
      <w:r w:rsidRPr="00A52303">
        <w:rPr>
          <w:rFonts w:asciiTheme="minorHAnsi" w:hAnsiTheme="minorHAnsi"/>
          <w:szCs w:val="22"/>
        </w:rPr>
        <w:t xml:space="preserve"> – riaditeľka </w:t>
      </w:r>
      <w:proofErr w:type="spellStart"/>
      <w:r w:rsidRPr="00A52303">
        <w:rPr>
          <w:rFonts w:asciiTheme="minorHAnsi" w:hAnsiTheme="minorHAnsi"/>
          <w:szCs w:val="22"/>
        </w:rPr>
        <w:t>OSÚRaRP</w:t>
      </w:r>
      <w:proofErr w:type="spellEnd"/>
    </w:p>
    <w:p w:rsidR="001940B0" w:rsidRDefault="00A52303" w:rsidP="00550491">
      <w:pPr>
        <w:jc w:val="both"/>
        <w:rPr>
          <w:rFonts w:asciiTheme="minorHAnsi" w:hAnsiTheme="minorHAnsi"/>
          <w:szCs w:val="22"/>
        </w:rPr>
      </w:pPr>
      <w:r w:rsidRPr="00A52303">
        <w:rPr>
          <w:rFonts w:asciiTheme="minorHAnsi" w:hAnsiTheme="minorHAnsi"/>
          <w:b/>
          <w:szCs w:val="22"/>
        </w:rPr>
        <w:t xml:space="preserve">Mgr. Martin Hakel, BA </w:t>
      </w:r>
      <w:r w:rsidRPr="00A52303">
        <w:rPr>
          <w:rFonts w:asciiTheme="minorHAnsi" w:hAnsiTheme="minorHAnsi"/>
          <w:szCs w:val="22"/>
        </w:rPr>
        <w:t>– vedúci OSÚR</w:t>
      </w:r>
    </w:p>
    <w:p w:rsidR="008A307B" w:rsidRDefault="008A307B" w:rsidP="00550491">
      <w:pPr>
        <w:jc w:val="both"/>
        <w:rPr>
          <w:rFonts w:asciiTheme="minorHAnsi" w:hAnsiTheme="minorHAnsi"/>
          <w:szCs w:val="22"/>
        </w:rPr>
      </w:pPr>
    </w:p>
    <w:p w:rsidR="008A307B" w:rsidRDefault="008A307B" w:rsidP="00550491">
      <w:pPr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Hodnotiace kritériá boli stanovené nasledovne:</w:t>
      </w:r>
    </w:p>
    <w:p w:rsidR="008A307B" w:rsidRPr="00A52303" w:rsidRDefault="008A307B" w:rsidP="00550491">
      <w:pPr>
        <w:jc w:val="both"/>
        <w:rPr>
          <w:rFonts w:asciiTheme="minorHAnsi" w:hAnsiTheme="minorHAnsi" w:cs="Arial"/>
          <w:szCs w:val="22"/>
        </w:rPr>
      </w:pPr>
    </w:p>
    <w:p w:rsidR="008A307B" w:rsidRPr="006873FE" w:rsidRDefault="008A307B" w:rsidP="006873FE">
      <w:pPr>
        <w:pStyle w:val="Odsekzoznamu"/>
        <w:numPr>
          <w:ilvl w:val="0"/>
          <w:numId w:val="12"/>
        </w:numPr>
        <w:jc w:val="both"/>
        <w:rPr>
          <w:rFonts w:asciiTheme="minorHAnsi" w:hAnsiTheme="minorHAnsi"/>
          <w:b/>
        </w:rPr>
      </w:pPr>
      <w:r w:rsidRPr="006873FE">
        <w:rPr>
          <w:rFonts w:asciiTheme="minorHAnsi" w:hAnsiTheme="minorHAnsi"/>
          <w:b/>
        </w:rPr>
        <w:t>Dopad projektu na obyvateľstvo (0 – 5 bodov):</w:t>
      </w:r>
    </w:p>
    <w:p w:rsidR="008A307B" w:rsidRPr="008A307B" w:rsidRDefault="008A307B" w:rsidP="00550491">
      <w:pPr>
        <w:pStyle w:val="Odsekzoznamu"/>
        <w:numPr>
          <w:ilvl w:val="0"/>
          <w:numId w:val="11"/>
        </w:numPr>
        <w:spacing w:after="160" w:line="259" w:lineRule="auto"/>
        <w:jc w:val="both"/>
        <w:rPr>
          <w:rFonts w:asciiTheme="minorHAnsi" w:hAnsiTheme="minorHAnsi"/>
          <w:b/>
        </w:rPr>
      </w:pPr>
      <w:r w:rsidRPr="008A307B">
        <w:rPr>
          <w:rFonts w:asciiTheme="minorHAnsi" w:hAnsiTheme="minorHAnsi"/>
        </w:rPr>
        <w:t xml:space="preserve">Cieľom kritéria je určiť význam projektu vo vzťahu na obyvateľstvo obce, regiónu. </w:t>
      </w:r>
    </w:p>
    <w:p w:rsidR="008A307B" w:rsidRPr="008A307B" w:rsidRDefault="008A307B" w:rsidP="00550491">
      <w:pPr>
        <w:pStyle w:val="Odsekzoznamu"/>
        <w:jc w:val="both"/>
        <w:rPr>
          <w:rFonts w:asciiTheme="minorHAnsi" w:hAnsiTheme="minorHAnsi"/>
          <w:i/>
          <w:u w:val="single"/>
        </w:rPr>
      </w:pPr>
    </w:p>
    <w:p w:rsidR="008A307B" w:rsidRPr="006873FE" w:rsidRDefault="008A307B" w:rsidP="006873FE">
      <w:pPr>
        <w:pStyle w:val="Odsekzoznamu"/>
        <w:numPr>
          <w:ilvl w:val="0"/>
          <w:numId w:val="12"/>
        </w:numPr>
        <w:jc w:val="both"/>
        <w:rPr>
          <w:rFonts w:asciiTheme="minorHAnsi" w:hAnsiTheme="minorHAnsi"/>
          <w:b/>
        </w:rPr>
      </w:pPr>
      <w:r w:rsidRPr="006873FE">
        <w:rPr>
          <w:rFonts w:asciiTheme="minorHAnsi" w:hAnsiTheme="minorHAnsi"/>
          <w:b/>
        </w:rPr>
        <w:t xml:space="preserve">Prínos projektu v oblasti znižovania negatívnych dopadov na zmeny klímy, znižovania produkcie CO2 a zlepšovanie </w:t>
      </w:r>
      <w:proofErr w:type="spellStart"/>
      <w:r w:rsidRPr="006873FE">
        <w:rPr>
          <w:rFonts w:asciiTheme="minorHAnsi" w:hAnsiTheme="minorHAnsi"/>
          <w:b/>
        </w:rPr>
        <w:t>mikroprostredia</w:t>
      </w:r>
      <w:proofErr w:type="spellEnd"/>
      <w:r w:rsidRPr="006873FE">
        <w:rPr>
          <w:rFonts w:asciiTheme="minorHAnsi" w:hAnsiTheme="minorHAnsi"/>
          <w:b/>
        </w:rPr>
        <w:t xml:space="preserve"> (0 – 5 bodov):</w:t>
      </w:r>
    </w:p>
    <w:p w:rsidR="008A307B" w:rsidRPr="008A307B" w:rsidRDefault="008A307B" w:rsidP="00550491">
      <w:pPr>
        <w:pStyle w:val="Odsekzoznamu"/>
        <w:numPr>
          <w:ilvl w:val="0"/>
          <w:numId w:val="11"/>
        </w:numPr>
        <w:spacing w:after="160" w:line="259" w:lineRule="auto"/>
        <w:jc w:val="both"/>
        <w:rPr>
          <w:rFonts w:asciiTheme="minorHAnsi" w:hAnsiTheme="minorHAnsi"/>
          <w:b/>
        </w:rPr>
      </w:pPr>
      <w:r w:rsidRPr="008A307B">
        <w:rPr>
          <w:rFonts w:asciiTheme="minorHAnsi" w:hAnsiTheme="minorHAnsi"/>
        </w:rPr>
        <w:t xml:space="preserve">Cieľom kritéria je určiť význam projektu vo vzťahu k životnému prostrediu, zmenám klímy, znižovaniu produkcie CO2 a zvyšovanie kvality života v zastavanom prostredí budovaním opatrení na zlepšovanie </w:t>
      </w:r>
      <w:proofErr w:type="spellStart"/>
      <w:r w:rsidRPr="008A307B">
        <w:rPr>
          <w:rFonts w:asciiTheme="minorHAnsi" w:hAnsiTheme="minorHAnsi"/>
        </w:rPr>
        <w:t>mikroprostredia</w:t>
      </w:r>
      <w:proofErr w:type="spellEnd"/>
      <w:r w:rsidRPr="008A307B">
        <w:rPr>
          <w:rFonts w:asciiTheme="minorHAnsi" w:hAnsiTheme="minorHAnsi"/>
        </w:rPr>
        <w:t xml:space="preserve">. </w:t>
      </w:r>
    </w:p>
    <w:p w:rsidR="008A307B" w:rsidRPr="008A307B" w:rsidRDefault="008A307B" w:rsidP="00550491">
      <w:pPr>
        <w:ind w:left="360"/>
        <w:jc w:val="both"/>
        <w:rPr>
          <w:rFonts w:asciiTheme="minorHAnsi" w:hAnsiTheme="minorHAnsi"/>
          <w:i/>
          <w:u w:val="single"/>
        </w:rPr>
      </w:pPr>
    </w:p>
    <w:p w:rsidR="008A307B" w:rsidRPr="006873FE" w:rsidRDefault="008A307B" w:rsidP="006873FE">
      <w:pPr>
        <w:pStyle w:val="Odsekzoznamu"/>
        <w:numPr>
          <w:ilvl w:val="0"/>
          <w:numId w:val="12"/>
        </w:numPr>
        <w:jc w:val="both"/>
        <w:rPr>
          <w:rFonts w:asciiTheme="minorHAnsi" w:hAnsiTheme="minorHAnsi"/>
          <w:b/>
        </w:rPr>
      </w:pPr>
      <w:r w:rsidRPr="006873FE">
        <w:rPr>
          <w:rFonts w:asciiTheme="minorHAnsi" w:hAnsiTheme="minorHAnsi"/>
          <w:b/>
        </w:rPr>
        <w:t>Prínos projektu pre podporu miestnej ekonomiky, lokálnych producentov a výrobcov (0/5 bodov):</w:t>
      </w:r>
    </w:p>
    <w:p w:rsidR="008A307B" w:rsidRPr="008A307B" w:rsidRDefault="008A307B" w:rsidP="006873FE">
      <w:pPr>
        <w:pStyle w:val="Odsekzoznamu"/>
        <w:numPr>
          <w:ilvl w:val="0"/>
          <w:numId w:val="11"/>
        </w:numPr>
        <w:spacing w:after="160" w:line="259" w:lineRule="auto"/>
        <w:jc w:val="both"/>
        <w:rPr>
          <w:rFonts w:asciiTheme="minorHAnsi" w:hAnsiTheme="minorHAnsi"/>
          <w:b/>
        </w:rPr>
      </w:pPr>
      <w:r w:rsidRPr="008A307B">
        <w:rPr>
          <w:rFonts w:asciiTheme="minorHAnsi" w:hAnsiTheme="minorHAnsi"/>
        </w:rPr>
        <w:t>Cieľom kritéria je určiť význam projektu pre oblasť podpory lokálnych výrobcov, producentov, miestnej ekonomiky či už prostredníctvom vybudovania/</w:t>
      </w:r>
      <w:r w:rsidR="006873FE">
        <w:rPr>
          <w:rFonts w:asciiTheme="minorHAnsi" w:hAnsiTheme="minorHAnsi"/>
        </w:rPr>
        <w:t xml:space="preserve"> </w:t>
      </w:r>
      <w:r w:rsidRPr="008A307B">
        <w:rPr>
          <w:rFonts w:asciiTheme="minorHAnsi" w:hAnsiTheme="minorHAnsi"/>
        </w:rPr>
        <w:t>zrekonštruovania predajných plôch, poskytovania služieb alebo prostredníctvom podnikateľskej činnosti obce.</w:t>
      </w:r>
    </w:p>
    <w:p w:rsidR="008A307B" w:rsidRPr="008A307B" w:rsidRDefault="008A307B" w:rsidP="00550491">
      <w:pPr>
        <w:jc w:val="both"/>
        <w:rPr>
          <w:rFonts w:asciiTheme="minorHAnsi" w:hAnsiTheme="minorHAnsi"/>
          <w:b/>
        </w:rPr>
      </w:pPr>
    </w:p>
    <w:p w:rsidR="008A307B" w:rsidRPr="006873FE" w:rsidRDefault="008A307B" w:rsidP="006873FE">
      <w:pPr>
        <w:pStyle w:val="Odsekzoznamu"/>
        <w:numPr>
          <w:ilvl w:val="0"/>
          <w:numId w:val="12"/>
        </w:numPr>
        <w:jc w:val="both"/>
        <w:rPr>
          <w:rFonts w:asciiTheme="minorHAnsi" w:hAnsiTheme="minorHAnsi"/>
          <w:b/>
        </w:rPr>
      </w:pPr>
      <w:r w:rsidRPr="006873FE">
        <w:rPr>
          <w:rFonts w:asciiTheme="minorHAnsi" w:hAnsiTheme="minorHAnsi"/>
          <w:b/>
        </w:rPr>
        <w:t>Finančná stránka projektu – primeranosť, hospodárnosť, reálnosť rozpočtu a miera spolufinancovania projektu zo strany žiadateľa (0 – 10 bodov):</w:t>
      </w:r>
    </w:p>
    <w:p w:rsidR="008A307B" w:rsidRPr="008A307B" w:rsidRDefault="008A307B" w:rsidP="00550491">
      <w:pPr>
        <w:pStyle w:val="Odsekzoznamu"/>
        <w:numPr>
          <w:ilvl w:val="0"/>
          <w:numId w:val="11"/>
        </w:numPr>
        <w:spacing w:after="160" w:line="259" w:lineRule="auto"/>
        <w:jc w:val="both"/>
        <w:rPr>
          <w:rFonts w:asciiTheme="minorHAnsi" w:hAnsiTheme="minorHAnsi"/>
        </w:rPr>
      </w:pPr>
      <w:r w:rsidRPr="008A307B">
        <w:rPr>
          <w:rFonts w:asciiTheme="minorHAnsi" w:hAnsiTheme="minorHAnsi"/>
        </w:rPr>
        <w:t>Cieľom kritéria je určiť kvalitu a finančnú relevantnosť projektu.</w:t>
      </w:r>
    </w:p>
    <w:p w:rsidR="008A307B" w:rsidRPr="008A307B" w:rsidRDefault="008A307B" w:rsidP="00550491">
      <w:pPr>
        <w:jc w:val="both"/>
        <w:rPr>
          <w:rFonts w:asciiTheme="minorHAnsi" w:hAnsiTheme="minorHAnsi"/>
        </w:rPr>
      </w:pPr>
    </w:p>
    <w:p w:rsidR="008A307B" w:rsidRPr="006873FE" w:rsidRDefault="008A307B" w:rsidP="006873FE">
      <w:pPr>
        <w:pStyle w:val="Odsekzoznamu"/>
        <w:numPr>
          <w:ilvl w:val="0"/>
          <w:numId w:val="12"/>
        </w:numPr>
        <w:jc w:val="both"/>
        <w:rPr>
          <w:rFonts w:asciiTheme="minorHAnsi" w:hAnsiTheme="minorHAnsi"/>
          <w:b/>
        </w:rPr>
      </w:pPr>
      <w:r w:rsidRPr="006873FE">
        <w:rPr>
          <w:rFonts w:asciiTheme="minorHAnsi" w:hAnsiTheme="minorHAnsi"/>
          <w:b/>
        </w:rPr>
        <w:t>Prínos projektu pre zvýšenie atraktívnosti, jedinečnosti  a </w:t>
      </w:r>
      <w:proofErr w:type="spellStart"/>
      <w:r w:rsidRPr="006873FE">
        <w:rPr>
          <w:rFonts w:asciiTheme="minorHAnsi" w:hAnsiTheme="minorHAnsi"/>
          <w:b/>
        </w:rPr>
        <w:t>inovatívnosti</w:t>
      </w:r>
      <w:proofErr w:type="spellEnd"/>
      <w:r w:rsidRPr="006873FE">
        <w:rPr>
          <w:rFonts w:asciiTheme="minorHAnsi" w:hAnsiTheme="minorHAnsi"/>
          <w:b/>
        </w:rPr>
        <w:t xml:space="preserve"> vidieckeho územia Bratislavského kraja (0 – 15 bodov):</w:t>
      </w:r>
    </w:p>
    <w:p w:rsidR="001940B0" w:rsidRPr="008A307B" w:rsidRDefault="008A307B" w:rsidP="00550491">
      <w:pPr>
        <w:pStyle w:val="Odsekzoznamu"/>
        <w:numPr>
          <w:ilvl w:val="0"/>
          <w:numId w:val="11"/>
        </w:numPr>
        <w:jc w:val="both"/>
        <w:rPr>
          <w:rFonts w:asciiTheme="minorHAnsi" w:hAnsiTheme="minorHAnsi" w:cs="Arial"/>
          <w:sz w:val="22"/>
        </w:rPr>
      </w:pPr>
      <w:r w:rsidRPr="008A307B">
        <w:rPr>
          <w:rFonts w:asciiTheme="minorHAnsi" w:hAnsiTheme="minorHAnsi"/>
        </w:rPr>
        <w:t>Cieľom kritéria je určiť celkový význam projektu pre rozvoj územia nie len samotnej obce, ale taktiež prínos projektu pre rozvoj vidieckeho územia Bratislavského kraja, najmä s dôrazom na zvýšenie atraktívnosti, jedinečnosti a </w:t>
      </w:r>
      <w:proofErr w:type="spellStart"/>
      <w:r w:rsidRPr="008A307B">
        <w:rPr>
          <w:rFonts w:asciiTheme="minorHAnsi" w:hAnsiTheme="minorHAnsi"/>
        </w:rPr>
        <w:t>inovatívnosti</w:t>
      </w:r>
      <w:proofErr w:type="spellEnd"/>
      <w:r w:rsidRPr="008A307B">
        <w:rPr>
          <w:rFonts w:asciiTheme="minorHAnsi" w:hAnsiTheme="minorHAnsi"/>
        </w:rPr>
        <w:t xml:space="preserve"> vidieckeho územia kraja.</w:t>
      </w:r>
    </w:p>
    <w:p w:rsidR="008A307B" w:rsidRDefault="008A307B" w:rsidP="00550491">
      <w:pPr>
        <w:jc w:val="both"/>
        <w:rPr>
          <w:rFonts w:asciiTheme="minorHAnsi" w:hAnsiTheme="minorHAnsi" w:cs="Arial"/>
          <w:sz w:val="22"/>
        </w:rPr>
      </w:pPr>
    </w:p>
    <w:p w:rsidR="008A307B" w:rsidRDefault="008A307B" w:rsidP="00550491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Systém hodnotenia bol nastavený tak, že každý </w:t>
      </w:r>
      <w:r w:rsidRPr="002C12CC">
        <w:rPr>
          <w:rFonts w:asciiTheme="minorHAnsi" w:hAnsiTheme="minorHAnsi" w:cs="Arial"/>
          <w:b/>
        </w:rPr>
        <w:t>projekt bol hodnotený dvoma hodnotiteľmi</w:t>
      </w:r>
      <w:r>
        <w:rPr>
          <w:rFonts w:asciiTheme="minorHAnsi" w:hAnsiTheme="minorHAnsi" w:cs="Arial"/>
        </w:rPr>
        <w:t xml:space="preserve">, vždy jedným externým a jedným interným, pričom každý udelil počet bodov a navrhovanú výšku podpory. </w:t>
      </w:r>
      <w:r w:rsidRPr="002C12CC">
        <w:rPr>
          <w:rFonts w:asciiTheme="minorHAnsi" w:hAnsiTheme="minorHAnsi" w:cs="Arial"/>
          <w:b/>
        </w:rPr>
        <w:t xml:space="preserve">Výsledný počet bodov a výslednú </w:t>
      </w:r>
      <w:r w:rsidR="00550491" w:rsidRPr="002C12CC">
        <w:rPr>
          <w:rFonts w:asciiTheme="minorHAnsi" w:hAnsiTheme="minorHAnsi" w:cs="Arial"/>
          <w:b/>
        </w:rPr>
        <w:t>navrhovanú</w:t>
      </w:r>
      <w:r w:rsidRPr="002C12CC">
        <w:rPr>
          <w:rFonts w:asciiTheme="minorHAnsi" w:hAnsiTheme="minorHAnsi" w:cs="Arial"/>
          <w:b/>
        </w:rPr>
        <w:t xml:space="preserve"> sumu</w:t>
      </w:r>
      <w:r w:rsidR="00550491">
        <w:rPr>
          <w:rFonts w:asciiTheme="minorHAnsi" w:hAnsiTheme="minorHAnsi" w:cs="Arial"/>
        </w:rPr>
        <w:t xml:space="preserve"> sme získali </w:t>
      </w:r>
      <w:r w:rsidR="00550491" w:rsidRPr="002C12CC">
        <w:rPr>
          <w:rFonts w:asciiTheme="minorHAnsi" w:hAnsiTheme="minorHAnsi" w:cs="Arial"/>
          <w:b/>
        </w:rPr>
        <w:t>aritmetickým priemerom</w:t>
      </w:r>
      <w:r w:rsidR="00550491">
        <w:rPr>
          <w:rFonts w:asciiTheme="minorHAnsi" w:hAnsiTheme="minorHAnsi" w:cs="Arial"/>
        </w:rPr>
        <w:t xml:space="preserve"> hodnotení oboch hodnotiteľov. V prípade, že projekt </w:t>
      </w:r>
      <w:r w:rsidR="00550491" w:rsidRPr="002C12CC">
        <w:rPr>
          <w:rFonts w:asciiTheme="minorHAnsi" w:hAnsiTheme="minorHAnsi" w:cs="Arial"/>
          <w:b/>
        </w:rPr>
        <w:t>nezískal</w:t>
      </w:r>
      <w:r w:rsidR="00550491">
        <w:rPr>
          <w:rFonts w:asciiTheme="minorHAnsi" w:hAnsiTheme="minorHAnsi" w:cs="Arial"/>
        </w:rPr>
        <w:t xml:space="preserve"> od obidvoch hodnotiteľov </w:t>
      </w:r>
      <w:r w:rsidR="00550491" w:rsidRPr="002C12CC">
        <w:rPr>
          <w:rFonts w:asciiTheme="minorHAnsi" w:hAnsiTheme="minorHAnsi" w:cs="Arial"/>
          <w:b/>
        </w:rPr>
        <w:t>65% a viac všetkých bodov</w:t>
      </w:r>
      <w:r w:rsidR="00550491">
        <w:rPr>
          <w:rFonts w:asciiTheme="minorHAnsi" w:hAnsiTheme="minorHAnsi" w:cs="Arial"/>
        </w:rPr>
        <w:t xml:space="preserve"> (26 a viac bodov), </w:t>
      </w:r>
      <w:r w:rsidR="00550491" w:rsidRPr="002C12CC">
        <w:rPr>
          <w:rFonts w:asciiTheme="minorHAnsi" w:hAnsiTheme="minorHAnsi" w:cs="Arial"/>
          <w:b/>
        </w:rPr>
        <w:t>nemohol získať dotáciu</w:t>
      </w:r>
      <w:r w:rsidR="00550491">
        <w:rPr>
          <w:rFonts w:asciiTheme="minorHAnsi" w:hAnsiTheme="minorHAnsi" w:cs="Arial"/>
        </w:rPr>
        <w:t>. Dňa 13.06.2016 sa zišla hodnotiaca komisia, aby konsenzom schválila zoznam odporúčaných projektov na schválenie dotácie, pričom konsenzom prišlo aj k úprave výšky podpory jednotlivých projektov za účelom podpory väčšieho počtu kvalitných projektov.</w:t>
      </w:r>
    </w:p>
    <w:p w:rsidR="00550491" w:rsidRDefault="00550491" w:rsidP="00550491">
      <w:pPr>
        <w:jc w:val="both"/>
        <w:rPr>
          <w:rFonts w:asciiTheme="minorHAnsi" w:hAnsiTheme="minorHAnsi" w:cs="Arial"/>
        </w:rPr>
      </w:pPr>
    </w:p>
    <w:p w:rsidR="00CD55DE" w:rsidRDefault="00CD55DE" w:rsidP="00550491">
      <w:pPr>
        <w:jc w:val="both"/>
        <w:rPr>
          <w:rFonts w:asciiTheme="minorHAnsi" w:hAnsiTheme="minorHAnsi" w:cs="Arial"/>
          <w:b/>
        </w:rPr>
      </w:pPr>
      <w:r w:rsidRPr="002C12CC">
        <w:rPr>
          <w:rFonts w:asciiTheme="minorHAnsi" w:hAnsiTheme="minorHAnsi" w:cs="Arial"/>
          <w:b/>
        </w:rPr>
        <w:t xml:space="preserve">Hodnotiaca komisia na svojom stretnutí dňa 13.06.2016 odporučila </w:t>
      </w:r>
      <w:r w:rsidR="006873FE">
        <w:rPr>
          <w:rFonts w:asciiTheme="minorHAnsi" w:hAnsiTheme="minorHAnsi" w:cs="Arial"/>
          <w:b/>
        </w:rPr>
        <w:t xml:space="preserve">Dotačnej komisii Zastupiteľstva BSK </w:t>
      </w:r>
      <w:r w:rsidRPr="002C12CC">
        <w:rPr>
          <w:rFonts w:asciiTheme="minorHAnsi" w:hAnsiTheme="minorHAnsi" w:cs="Arial"/>
          <w:b/>
        </w:rPr>
        <w:t xml:space="preserve">v rámci Bratislavskej regionálnej dotačnej schémy na podporu rozvoja vidieka podporiť 24 žiadostí o poskytnutie dotácie v súhrnnej sume 100 000,- EUR. </w:t>
      </w:r>
      <w:r w:rsidRPr="00D405FB">
        <w:rPr>
          <w:rFonts w:asciiTheme="minorHAnsi" w:hAnsiTheme="minorHAnsi" w:cs="Arial"/>
          <w:b/>
        </w:rPr>
        <w:t>Podporené boli všetky projekty, ktoré získali od obidvoch hodnotiteľov minimálne 65% všetkých bodov. Tabuľka s návrhom žiadostí na schválenie hodnotiacej komisie je súčasťou uznesenia.</w:t>
      </w:r>
    </w:p>
    <w:p w:rsidR="00735679" w:rsidRDefault="00735679" w:rsidP="00550491">
      <w:pPr>
        <w:jc w:val="both"/>
        <w:rPr>
          <w:rFonts w:asciiTheme="minorHAnsi" w:hAnsiTheme="minorHAnsi" w:cs="Arial"/>
          <w:b/>
        </w:rPr>
      </w:pPr>
    </w:p>
    <w:p w:rsidR="00735679" w:rsidRPr="00D405FB" w:rsidRDefault="00735679" w:rsidP="00550491">
      <w:pPr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Prehľad podaných žiadostí podľa okresov:</w:t>
      </w:r>
    </w:p>
    <w:p w:rsidR="0065683F" w:rsidRDefault="0065683F" w:rsidP="00550491">
      <w:pPr>
        <w:jc w:val="both"/>
        <w:rPr>
          <w:rFonts w:ascii="Arial" w:hAnsi="Arial" w:cs="Arial"/>
          <w:b/>
          <w:sz w:val="22"/>
        </w:rPr>
      </w:pPr>
    </w:p>
    <w:tbl>
      <w:tblPr>
        <w:tblW w:w="90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3652"/>
        <w:gridCol w:w="4097"/>
      </w:tblGrid>
      <w:tr w:rsidR="00D405FB" w:rsidRPr="00D405FB" w:rsidTr="005A456B">
        <w:trPr>
          <w:trHeight w:val="1215"/>
        </w:trPr>
        <w:tc>
          <w:tcPr>
            <w:tcW w:w="130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D405FB" w:rsidRPr="00D405FB" w:rsidRDefault="00D405FB" w:rsidP="00D405F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405F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2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5FB" w:rsidRPr="00D405FB" w:rsidRDefault="00D405FB" w:rsidP="00D405F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405FB">
              <w:rPr>
                <w:rFonts w:ascii="Calibri" w:hAnsi="Calibri"/>
                <w:color w:val="000000"/>
                <w:sz w:val="22"/>
                <w:szCs w:val="22"/>
              </w:rPr>
              <w:t>Počet žiadostí</w:t>
            </w:r>
          </w:p>
        </w:tc>
        <w:tc>
          <w:tcPr>
            <w:tcW w:w="4097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D405FB" w:rsidRPr="00D405FB" w:rsidRDefault="00D405FB" w:rsidP="00D405F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405FB">
              <w:rPr>
                <w:rFonts w:ascii="Calibri" w:hAnsi="Calibri"/>
                <w:color w:val="000000"/>
                <w:sz w:val="22"/>
                <w:szCs w:val="22"/>
              </w:rPr>
              <w:t>Počet žiadostí navrhovaných na schválenie</w:t>
            </w:r>
          </w:p>
        </w:tc>
      </w:tr>
      <w:tr w:rsidR="00D405FB" w:rsidRPr="00D405FB" w:rsidTr="005A456B">
        <w:trPr>
          <w:trHeight w:val="300"/>
        </w:trPr>
        <w:tc>
          <w:tcPr>
            <w:tcW w:w="1300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D405FB" w:rsidRPr="00D405FB" w:rsidRDefault="00D405FB" w:rsidP="00D405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405FB">
              <w:rPr>
                <w:rFonts w:ascii="Calibri" w:hAnsi="Calibri"/>
                <w:color w:val="000000"/>
                <w:sz w:val="22"/>
                <w:szCs w:val="22"/>
              </w:rPr>
              <w:t xml:space="preserve">Bratislava </w:t>
            </w:r>
          </w:p>
        </w:tc>
        <w:tc>
          <w:tcPr>
            <w:tcW w:w="3652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5FB" w:rsidRPr="00D405FB" w:rsidRDefault="00D405FB" w:rsidP="00D405F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405FB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D405FB" w:rsidRPr="00D405FB" w:rsidRDefault="00D405FB" w:rsidP="00D405F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405FB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D405FB" w:rsidRPr="00D405FB" w:rsidTr="005A456B">
        <w:trPr>
          <w:trHeight w:val="300"/>
        </w:trPr>
        <w:tc>
          <w:tcPr>
            <w:tcW w:w="1300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D405FB" w:rsidRPr="00D405FB" w:rsidRDefault="00D405FB" w:rsidP="00D405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405FB">
              <w:rPr>
                <w:rFonts w:ascii="Calibri" w:hAnsi="Calibri"/>
                <w:color w:val="000000"/>
                <w:sz w:val="22"/>
                <w:szCs w:val="22"/>
              </w:rPr>
              <w:t>Pezinok</w:t>
            </w:r>
          </w:p>
        </w:tc>
        <w:tc>
          <w:tcPr>
            <w:tcW w:w="3652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5FB" w:rsidRPr="00D405FB" w:rsidRDefault="00D405FB" w:rsidP="00D405F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405FB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D405FB" w:rsidRPr="00D405FB" w:rsidRDefault="00D405FB" w:rsidP="00D405F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405FB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D405FB" w:rsidRPr="00D405FB" w:rsidTr="005A456B">
        <w:trPr>
          <w:trHeight w:val="300"/>
        </w:trPr>
        <w:tc>
          <w:tcPr>
            <w:tcW w:w="1300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D405FB" w:rsidRPr="00D405FB" w:rsidRDefault="00D405FB" w:rsidP="00D405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405FB">
              <w:rPr>
                <w:rFonts w:ascii="Calibri" w:hAnsi="Calibri"/>
                <w:color w:val="000000"/>
                <w:sz w:val="22"/>
                <w:szCs w:val="22"/>
              </w:rPr>
              <w:t>Senec</w:t>
            </w:r>
          </w:p>
        </w:tc>
        <w:tc>
          <w:tcPr>
            <w:tcW w:w="3652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5FB" w:rsidRPr="00D405FB" w:rsidRDefault="00D405FB" w:rsidP="00D405F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405FB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D405FB" w:rsidRPr="00D405FB" w:rsidRDefault="00D405FB" w:rsidP="00D405F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405FB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</w:tr>
      <w:tr w:rsidR="00D405FB" w:rsidRPr="00D405FB" w:rsidTr="005A456B">
        <w:trPr>
          <w:trHeight w:val="315"/>
        </w:trPr>
        <w:tc>
          <w:tcPr>
            <w:tcW w:w="1300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D405FB" w:rsidRPr="00D405FB" w:rsidRDefault="00D405FB" w:rsidP="00D405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405FB">
              <w:rPr>
                <w:rFonts w:ascii="Calibri" w:hAnsi="Calibri"/>
                <w:color w:val="000000"/>
                <w:sz w:val="22"/>
                <w:szCs w:val="22"/>
              </w:rPr>
              <w:t>Malacky</w:t>
            </w:r>
          </w:p>
        </w:tc>
        <w:tc>
          <w:tcPr>
            <w:tcW w:w="3652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5FB" w:rsidRPr="00D405FB" w:rsidRDefault="00D405FB" w:rsidP="00D405F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405FB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D405FB" w:rsidRPr="00D405FB" w:rsidRDefault="00D405FB" w:rsidP="00D405F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405FB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D405FB" w:rsidRPr="00D405FB" w:rsidTr="005A456B">
        <w:trPr>
          <w:trHeight w:val="315"/>
        </w:trPr>
        <w:tc>
          <w:tcPr>
            <w:tcW w:w="13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D405FB" w:rsidRPr="00D405FB" w:rsidRDefault="00D405FB" w:rsidP="00D405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405FB">
              <w:rPr>
                <w:rFonts w:ascii="Calibri" w:hAnsi="Calibri"/>
                <w:color w:val="000000"/>
                <w:sz w:val="22"/>
                <w:szCs w:val="22"/>
              </w:rPr>
              <w:t>Spolu</w:t>
            </w:r>
          </w:p>
        </w:tc>
        <w:tc>
          <w:tcPr>
            <w:tcW w:w="36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5FB" w:rsidRPr="00D405FB" w:rsidRDefault="00D405FB" w:rsidP="00D405F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405FB">
              <w:rPr>
                <w:rFonts w:ascii="Calibri" w:hAnsi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409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D405FB" w:rsidRPr="00D405FB" w:rsidRDefault="00D405FB" w:rsidP="00D405F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405FB"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</w:tr>
    </w:tbl>
    <w:p w:rsidR="00D405FB" w:rsidRDefault="00D405FB" w:rsidP="00550491">
      <w:pPr>
        <w:jc w:val="both"/>
        <w:rPr>
          <w:rFonts w:ascii="Arial" w:hAnsi="Arial" w:cs="Arial"/>
          <w:b/>
          <w:sz w:val="22"/>
        </w:rPr>
      </w:pPr>
    </w:p>
    <w:p w:rsidR="005A456B" w:rsidRDefault="005A456B" w:rsidP="00550491">
      <w:pPr>
        <w:jc w:val="both"/>
        <w:rPr>
          <w:rFonts w:ascii="Arial" w:hAnsi="Arial" w:cs="Arial"/>
          <w:b/>
          <w:sz w:val="22"/>
        </w:rPr>
      </w:pPr>
    </w:p>
    <w:p w:rsidR="00735679" w:rsidRDefault="00735679" w:rsidP="00550491">
      <w:p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Prehľad žiadostí</w:t>
      </w:r>
      <w:r w:rsidR="005A456B">
        <w:rPr>
          <w:rFonts w:ascii="Arial" w:hAnsi="Arial" w:cs="Arial"/>
          <w:b/>
          <w:sz w:val="22"/>
        </w:rPr>
        <w:t xml:space="preserve"> odporúčaných na neschválenie dotácie:</w:t>
      </w:r>
    </w:p>
    <w:p w:rsidR="005A456B" w:rsidRDefault="005A456B" w:rsidP="00550491">
      <w:pPr>
        <w:jc w:val="both"/>
        <w:rPr>
          <w:rFonts w:ascii="Arial" w:hAnsi="Arial" w:cs="Arial"/>
          <w:b/>
          <w:sz w:val="22"/>
        </w:rPr>
      </w:pPr>
    </w:p>
    <w:tbl>
      <w:tblPr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034"/>
        <w:gridCol w:w="1010"/>
        <w:gridCol w:w="1460"/>
        <w:gridCol w:w="3828"/>
        <w:gridCol w:w="1275"/>
      </w:tblGrid>
      <w:tr w:rsidR="005A456B" w:rsidRPr="005A456B" w:rsidTr="009C1002">
        <w:trPr>
          <w:trHeight w:val="909"/>
        </w:trPr>
        <w:tc>
          <w:tcPr>
            <w:tcW w:w="4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Oblasť</w:t>
            </w:r>
          </w:p>
        </w:tc>
        <w:tc>
          <w:tcPr>
            <w:tcW w:w="1010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Názov žiadateľa</w:t>
            </w:r>
          </w:p>
        </w:tc>
        <w:tc>
          <w:tcPr>
            <w:tcW w:w="1460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382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Účel (text)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Navrhovaná suma (EUR)</w:t>
            </w:r>
          </w:p>
        </w:tc>
      </w:tr>
      <w:tr w:rsidR="005A456B" w:rsidRPr="005A456B" w:rsidTr="009C1002">
        <w:trPr>
          <w:trHeight w:val="3000"/>
        </w:trPr>
        <w:tc>
          <w:tcPr>
            <w:tcW w:w="4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1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MČ BA - Čunovo</w:t>
            </w:r>
          </w:p>
        </w:tc>
        <w:tc>
          <w:tcPr>
            <w:tcW w:w="146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Obnova obcí</w:t>
            </w:r>
          </w:p>
        </w:tc>
        <w:tc>
          <w:tcPr>
            <w:tcW w:w="3828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Rekonštrukcia verejného priestranstva zahŕňa vybudovanie závlahového systému (jestvujúce 100 ročné lipy majú kvôli </w:t>
            </w:r>
            <w:proofErr w:type="spellStart"/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jestvujúcicm</w:t>
            </w:r>
            <w:proofErr w:type="spellEnd"/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chodníkom problémy so závlahou), rekultivácia a rozšírenie existujúcej </w:t>
            </w:r>
            <w:proofErr w:type="spellStart"/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zelne</w:t>
            </w:r>
            <w:proofErr w:type="spellEnd"/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, osadenie </w:t>
            </w:r>
            <w:proofErr w:type="spellStart"/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mobiliára</w:t>
            </w:r>
            <w:proofErr w:type="spellEnd"/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za účelom vytvorenia relaxačného priestoru, rekonštrukcia chodníkov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5A456B" w:rsidRPr="005A456B" w:rsidTr="009C1002">
        <w:trPr>
          <w:trHeight w:val="1500"/>
        </w:trPr>
        <w:tc>
          <w:tcPr>
            <w:tcW w:w="460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4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MČ BA - Rusovce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Rekonštrukcia chodníka pre peších a opatrenia podporujúce vsakovanie zrážkovej vody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Rekonštrukcia chodníka vo výmere</w:t>
            </w:r>
            <w:r w:rsidRPr="005A456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340 m2, </w:t>
            </w: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a vybudovanie </w:t>
            </w:r>
            <w:proofErr w:type="spellStart"/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vsakovacích</w:t>
            </w:r>
            <w:proofErr w:type="spellEnd"/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vpustí (3ks) a </w:t>
            </w:r>
            <w:proofErr w:type="spellStart"/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vsakovacích</w:t>
            </w:r>
            <w:proofErr w:type="spellEnd"/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vrtov (3ks)</w:t>
            </w:r>
          </w:p>
        </w:tc>
        <w:tc>
          <w:tcPr>
            <w:tcW w:w="1275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5A456B" w:rsidRPr="005A456B" w:rsidTr="009C1002">
        <w:trPr>
          <w:trHeight w:val="1500"/>
        </w:trPr>
        <w:tc>
          <w:tcPr>
            <w:tcW w:w="4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II. Podpora miestnej ekonomiky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MČ BA - Vajnory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Výmenou detskej atrakcie dosiahnuť atraktívne a príjemné prostredie pre malých školákov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Zakúpenie a osadenie veľkej </w:t>
            </w:r>
            <w:proofErr w:type="spellStart"/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preliezacej</w:t>
            </w:r>
            <w:proofErr w:type="spellEnd"/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zostavy pre deti vo veku od 5 do 12 rokov a vybudovanie dopadového povrchu v zmysle STN.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5A456B" w:rsidRPr="005A456B" w:rsidTr="009C1002">
        <w:trPr>
          <w:trHeight w:val="3300"/>
        </w:trPr>
        <w:tc>
          <w:tcPr>
            <w:tcW w:w="460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4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II. Podpora miestnej ekonomiky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MČ BA - Záhorská Bystrica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Rekonštrukcia objektu bývalého miestneho úradu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Rekonštrukcia bývalého objektu miestneho úradu za účelom vytvorenia vhodných priestorov, ktoré sa </w:t>
            </w:r>
            <w:proofErr w:type="spellStart"/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môžuu</w:t>
            </w:r>
            <w:proofErr w:type="spellEnd"/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poskytnúť podnikateľom alebo rôznym združeniam. Rekonštrukcia pozostáva z opravy strechy a výmeny </w:t>
            </w:r>
            <w:proofErr w:type="spellStart"/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rýn</w:t>
            </w:r>
            <w:proofErr w:type="spellEnd"/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, výmeny podlahy, maľovania priestorov, osadenia zrkadiel do jednej miestnosti, vybavenie kancelárií.</w:t>
            </w:r>
          </w:p>
        </w:tc>
        <w:tc>
          <w:tcPr>
            <w:tcW w:w="1275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5A456B" w:rsidRPr="005A456B" w:rsidTr="009C1002">
        <w:trPr>
          <w:trHeight w:val="2100"/>
        </w:trPr>
        <w:tc>
          <w:tcPr>
            <w:tcW w:w="460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34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Obec Častá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Častá - odvedenie dažďových vôd z ulice Na vŕšku a ulice Poľná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Účelom je odvedenie časti povrchových vôd z komunikácií do vpustov existujúcej kanalizácie. Vybudované budú </w:t>
            </w:r>
            <w:r w:rsidRPr="005A456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 dažďové žľaby</w:t>
            </w: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priečne na cestu a upravený bude nespevnený rigol v dĺžke </w:t>
            </w:r>
            <w:r w:rsidRPr="005A456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30 m </w:t>
            </w: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melioračnými tvárnicami</w:t>
            </w:r>
          </w:p>
        </w:tc>
        <w:tc>
          <w:tcPr>
            <w:tcW w:w="1275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5A456B" w:rsidRPr="005A456B" w:rsidTr="009C1002">
        <w:trPr>
          <w:trHeight w:val="1200"/>
        </w:trPr>
        <w:tc>
          <w:tcPr>
            <w:tcW w:w="460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034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Obec Doľany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Rekonštrukcia pešieho </w:t>
            </w:r>
            <w:proofErr w:type="spellStart"/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chodníkav</w:t>
            </w:r>
            <w:proofErr w:type="spellEnd"/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intraviláne obce po povodni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Rekonštrukcia časti chodníkov, ktoré boli poškodené pri povodni v roku 2011 v dĺžke približne </w:t>
            </w:r>
            <w:r w:rsidRPr="005A456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330 metrov</w:t>
            </w: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5A456B" w:rsidRPr="005A456B" w:rsidTr="009C1002">
        <w:trPr>
          <w:trHeight w:val="1500"/>
        </w:trPr>
        <w:tc>
          <w:tcPr>
            <w:tcW w:w="460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34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Obec Dubová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Spracovanie PD na rekonštrukciu komunikácie a cyklistického chodníka v </w:t>
            </w:r>
            <w:proofErr w:type="spellStart"/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k.ú</w:t>
            </w:r>
            <w:proofErr w:type="spellEnd"/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. Dubová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PD- rekonštrukcia komunikácie a </w:t>
            </w:r>
            <w:proofErr w:type="spellStart"/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cyklochodníka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5A456B" w:rsidRPr="005A456B" w:rsidTr="009C1002">
        <w:trPr>
          <w:trHeight w:val="1200"/>
        </w:trPr>
        <w:tc>
          <w:tcPr>
            <w:tcW w:w="460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34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Obec Limbach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Rekonštrukcia trhového miesta pre farmárske trhy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Nákup stánkov za účelom podpory domácich remeselníkov a poľnohospodárov formou usporadúvania trhov.</w:t>
            </w:r>
          </w:p>
        </w:tc>
        <w:tc>
          <w:tcPr>
            <w:tcW w:w="1275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5A456B" w:rsidRPr="005A456B" w:rsidTr="009C1002">
        <w:trPr>
          <w:trHeight w:val="1500"/>
        </w:trPr>
        <w:tc>
          <w:tcPr>
            <w:tcW w:w="460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34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Obec Slovenský Grob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Rekonštrukcia a modernizácia stavebných plôch - SO-OZ chodníky ul. Hlavná a Chorvátska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Rekonštrukcia chodníka na Hlavnej ulici a Chorvátskej ulici- od reštaurácie po kostol - Dĺžka 300 metrov, </w:t>
            </w:r>
            <w:proofErr w:type="spellStart"/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širka</w:t>
            </w:r>
            <w:proofErr w:type="spellEnd"/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1,5 metra - osadenie obrubníkov a zámkovej dlažby</w:t>
            </w:r>
          </w:p>
        </w:tc>
        <w:tc>
          <w:tcPr>
            <w:tcW w:w="1275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5A456B" w:rsidRPr="005A456B" w:rsidTr="009C1002">
        <w:trPr>
          <w:trHeight w:val="3000"/>
        </w:trPr>
        <w:tc>
          <w:tcPr>
            <w:tcW w:w="4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Mesto Svätý Jur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Zveľadenie detských ihrísk, parku a podpora domácich producentov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Rekonštrukcia detského ihriska pozostávajúca s celkových terénnych úprav (rekultivácia, položenie trávnika, odburinenie, pokosenie), vybudovania chodníkov zo zámkovej dlažby, osadenie </w:t>
            </w:r>
            <w:proofErr w:type="spellStart"/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mobiliára</w:t>
            </w:r>
            <w:proofErr w:type="spellEnd"/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(3 sedacie súpravy stolík a lavička), zakúpenie a osadenie detskej hernej zostavy, šmykľavky a hojdačky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5A456B" w:rsidRPr="005A456B" w:rsidTr="009C1002">
        <w:trPr>
          <w:trHeight w:val="1200"/>
        </w:trPr>
        <w:tc>
          <w:tcPr>
            <w:tcW w:w="460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34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Obec Vinosady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Vybudovanie chodníka v intraviláne obce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Vybudovanie chodníka od autobusovej zastávky smerom na kaštieľ v dĺžke 62,05 m a šírke 1,4 m - obrubníky, zámková dlažba</w:t>
            </w:r>
          </w:p>
        </w:tc>
        <w:tc>
          <w:tcPr>
            <w:tcW w:w="1275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5A456B" w:rsidRPr="005A456B" w:rsidTr="009C1002">
        <w:trPr>
          <w:trHeight w:val="1800"/>
        </w:trPr>
        <w:tc>
          <w:tcPr>
            <w:tcW w:w="460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34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Obec Blatné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Rekonštrukcia detského ihriska formou doplnenia a zrekonštruovania hracích prvkov ihriska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Rekonštrukcia ihriska z roku 2008 pozostávajúceho z drevených hracích prvkov. Nákup a montáž podlahovej dlažby, rekonštrukcia starých herných prvkov, nákup a osadenie nových herných prvkov</w:t>
            </w:r>
          </w:p>
        </w:tc>
        <w:tc>
          <w:tcPr>
            <w:tcW w:w="1275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5A456B" w:rsidRPr="005A456B" w:rsidTr="009C1002">
        <w:trPr>
          <w:trHeight w:val="1500"/>
        </w:trPr>
        <w:tc>
          <w:tcPr>
            <w:tcW w:w="460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34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Obec Čataj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Rekonštrukcia chodníka I. etapa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Rekonštrukcia a výstavba chodníka  v dĺžke cca. 100 m,  ktorý bude slúžiť obyvateľom obce pri návšteve kostola, obchodu, pošty, školy, škôlky a obecného úradu.</w:t>
            </w:r>
          </w:p>
        </w:tc>
        <w:tc>
          <w:tcPr>
            <w:tcW w:w="1275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5A456B" w:rsidRPr="005A456B" w:rsidTr="009C1002">
        <w:trPr>
          <w:trHeight w:val="3300"/>
        </w:trPr>
        <w:tc>
          <w:tcPr>
            <w:tcW w:w="460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1034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Obec Ivanka pri Dunaji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Náučné chodníky v obci Ivanka pri Dunaji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Rekonštrukcia chodníkov na Štefánikovej a Moyzesovej ulici s  celkovou rozlohou 131 a 500 m2, pričom chodníky budú súčasťou náučného chodníka v obci, pričom v druhej etape budú dobudované oddychové a pamätné miesta, lavičky, odstavné plochy a zeleň.  Zároveň by malo dôjsť k prepojeniu pamätných miest v extraviláne obcí.</w:t>
            </w:r>
          </w:p>
        </w:tc>
        <w:tc>
          <w:tcPr>
            <w:tcW w:w="1275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5A456B" w:rsidRPr="005A456B" w:rsidTr="009C1002">
        <w:trPr>
          <w:trHeight w:val="900"/>
        </w:trPr>
        <w:tc>
          <w:tcPr>
            <w:tcW w:w="460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34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Obec Kalinkovo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Revitlizácia</w:t>
            </w:r>
            <w:proofErr w:type="spellEnd"/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centra obce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revitalizácia centra obce I. etapa - rekonštrukcia komunikácie - celková rozloha 1617 m2</w:t>
            </w:r>
          </w:p>
        </w:tc>
        <w:tc>
          <w:tcPr>
            <w:tcW w:w="1275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5A456B" w:rsidRPr="005A456B" w:rsidTr="009C1002">
        <w:trPr>
          <w:trHeight w:val="1200"/>
        </w:trPr>
        <w:tc>
          <w:tcPr>
            <w:tcW w:w="460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34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Obec Nová Dedinka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Tínedžeri na ihrisku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Rozšírenie ihriska v oblasti čiernej vody pre cieľovú skupinu teenagerov - montáž podlahovej dlažby a hracie prvky</w:t>
            </w:r>
          </w:p>
        </w:tc>
        <w:tc>
          <w:tcPr>
            <w:tcW w:w="1275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5A456B" w:rsidRPr="005A456B" w:rsidTr="009C1002">
        <w:trPr>
          <w:trHeight w:val="600"/>
        </w:trPr>
        <w:tc>
          <w:tcPr>
            <w:tcW w:w="460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34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Obec Gajary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Rekonštrukcia chodníkov Gajary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Chodník</w:t>
            </w:r>
          </w:p>
        </w:tc>
        <w:tc>
          <w:tcPr>
            <w:tcW w:w="1275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5A456B" w:rsidRPr="005A456B" w:rsidTr="009C1002">
        <w:trPr>
          <w:trHeight w:val="1200"/>
        </w:trPr>
        <w:tc>
          <w:tcPr>
            <w:tcW w:w="4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Obec Lozorno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Vybudovanie chodníka pre peších, ul. Cintorínska v obci Lozorno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Rekonštrukcia chodníka na cintorínskej ulici, ktorý vedie k cintorínu. Rekonštrukcia na ploche 202,4 m2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5A456B" w:rsidRPr="005A456B" w:rsidTr="009C1002">
        <w:trPr>
          <w:trHeight w:val="1500"/>
        </w:trPr>
        <w:tc>
          <w:tcPr>
            <w:tcW w:w="460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034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I. Obnova obcí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Obec Závod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Rekonštrukcia verejného priestranstva, autobusovej zastávky a trhového miesta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Verejné </w:t>
            </w:r>
            <w:proofErr w:type="spellStart"/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priestanstvo</w:t>
            </w:r>
            <w:proofErr w:type="spellEnd"/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/autobusová zastávka/trhové miesto</w:t>
            </w:r>
          </w:p>
        </w:tc>
        <w:tc>
          <w:tcPr>
            <w:tcW w:w="127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A456B" w:rsidRPr="005A456B" w:rsidRDefault="005A456B" w:rsidP="005A456B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A456B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</w:tbl>
    <w:p w:rsidR="005A456B" w:rsidRPr="00D405FB" w:rsidRDefault="005A456B" w:rsidP="00550491">
      <w:pPr>
        <w:jc w:val="both"/>
        <w:rPr>
          <w:rFonts w:ascii="Arial" w:hAnsi="Arial" w:cs="Arial"/>
          <w:b/>
          <w:sz w:val="22"/>
        </w:rPr>
      </w:pPr>
    </w:p>
    <w:sectPr w:rsidR="005A456B" w:rsidRPr="00D405FB" w:rsidSect="00914DA5">
      <w:footerReference w:type="default" r:id="rId8"/>
      <w:type w:val="continuous"/>
      <w:pgSz w:w="11906" w:h="16838"/>
      <w:pgMar w:top="1417" w:right="1417" w:bottom="993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56B" w:rsidRDefault="005A456B">
      <w:r>
        <w:separator/>
      </w:r>
    </w:p>
  </w:endnote>
  <w:endnote w:type="continuationSeparator" w:id="0">
    <w:p w:rsidR="005A456B" w:rsidRDefault="005A4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607831"/>
      <w:docPartObj>
        <w:docPartGallery w:val="Page Numbers (Bottom of Page)"/>
        <w:docPartUnique/>
      </w:docPartObj>
    </w:sdtPr>
    <w:sdtEndPr/>
    <w:sdtContent>
      <w:p w:rsidR="005A456B" w:rsidRDefault="005A456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DE5">
          <w:rPr>
            <w:noProof/>
          </w:rPr>
          <w:t>10</w:t>
        </w:r>
        <w:r>
          <w:fldChar w:fldCharType="end"/>
        </w:r>
      </w:p>
    </w:sdtContent>
  </w:sdt>
  <w:p w:rsidR="005A456B" w:rsidRDefault="005A456B">
    <w:pPr>
      <w:pStyle w:val="Pta"/>
    </w:pPr>
  </w:p>
  <w:p w:rsidR="005A456B" w:rsidRDefault="005A456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56B" w:rsidRDefault="005A456B">
      <w:r>
        <w:separator/>
      </w:r>
    </w:p>
  </w:footnote>
  <w:footnote w:type="continuationSeparator" w:id="0">
    <w:p w:rsidR="005A456B" w:rsidRDefault="005A45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2741A"/>
    <w:multiLevelType w:val="hybridMultilevel"/>
    <w:tmpl w:val="A7AE573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33B50"/>
    <w:multiLevelType w:val="hybridMultilevel"/>
    <w:tmpl w:val="6818DCC6"/>
    <w:lvl w:ilvl="0" w:tplc="F3EE95F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04EB0"/>
    <w:multiLevelType w:val="hybridMultilevel"/>
    <w:tmpl w:val="24926A40"/>
    <w:lvl w:ilvl="0" w:tplc="23EA1EA0">
      <w:start w:val="1"/>
      <w:numFmt w:val="bullet"/>
      <w:lvlText w:val="-"/>
      <w:lvlJc w:val="left"/>
      <w:pPr>
        <w:ind w:left="420" w:hanging="360"/>
      </w:pPr>
      <w:rPr>
        <w:rFonts w:ascii="Calibri" w:eastAsia="Batang" w:hAnsi="Calibri" w:cs="Times New Roman" w:hint="default"/>
        <w:b w:val="0"/>
        <w:color w:val="000000"/>
        <w:sz w:val="24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D6B372E"/>
    <w:multiLevelType w:val="hybridMultilevel"/>
    <w:tmpl w:val="42C032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90340"/>
    <w:multiLevelType w:val="hybridMultilevel"/>
    <w:tmpl w:val="295E5F8C"/>
    <w:lvl w:ilvl="0" w:tplc="D5E42B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7034D3"/>
    <w:multiLevelType w:val="hybridMultilevel"/>
    <w:tmpl w:val="A2DA23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32CFF"/>
    <w:multiLevelType w:val="hybridMultilevel"/>
    <w:tmpl w:val="0B3EA3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612A4"/>
    <w:multiLevelType w:val="hybridMultilevel"/>
    <w:tmpl w:val="024C94D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431498"/>
    <w:multiLevelType w:val="hybridMultilevel"/>
    <w:tmpl w:val="9B104250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AB760A"/>
    <w:multiLevelType w:val="hybridMultilevel"/>
    <w:tmpl w:val="83DADE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BA37E5"/>
    <w:multiLevelType w:val="multilevel"/>
    <w:tmpl w:val="27A2E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B3513A"/>
    <w:multiLevelType w:val="hybridMultilevel"/>
    <w:tmpl w:val="C250E7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1"/>
  </w:num>
  <w:num w:numId="10">
    <w:abstractNumId w:val="2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C7B"/>
    <w:rsid w:val="00061190"/>
    <w:rsid w:val="00070400"/>
    <w:rsid w:val="000704FA"/>
    <w:rsid w:val="00080CBE"/>
    <w:rsid w:val="000952DF"/>
    <w:rsid w:val="00096F10"/>
    <w:rsid w:val="00097B4A"/>
    <w:rsid w:val="000A17C6"/>
    <w:rsid w:val="000A24FC"/>
    <w:rsid w:val="000C0BDF"/>
    <w:rsid w:val="000D0885"/>
    <w:rsid w:val="000D4B5D"/>
    <w:rsid w:val="00100C52"/>
    <w:rsid w:val="00106712"/>
    <w:rsid w:val="00115DDE"/>
    <w:rsid w:val="001671A0"/>
    <w:rsid w:val="00192DE1"/>
    <w:rsid w:val="001940B0"/>
    <w:rsid w:val="00197A69"/>
    <w:rsid w:val="001C11A0"/>
    <w:rsid w:val="001C3F54"/>
    <w:rsid w:val="001C58D5"/>
    <w:rsid w:val="00243D06"/>
    <w:rsid w:val="00271C7B"/>
    <w:rsid w:val="00276F27"/>
    <w:rsid w:val="002C12CC"/>
    <w:rsid w:val="002D55FA"/>
    <w:rsid w:val="002F1EEF"/>
    <w:rsid w:val="0035661F"/>
    <w:rsid w:val="003A2672"/>
    <w:rsid w:val="003A713D"/>
    <w:rsid w:val="003E39CA"/>
    <w:rsid w:val="003E6B9E"/>
    <w:rsid w:val="004047EE"/>
    <w:rsid w:val="00434A0E"/>
    <w:rsid w:val="00444EE6"/>
    <w:rsid w:val="00454756"/>
    <w:rsid w:val="0047130F"/>
    <w:rsid w:val="004B38F5"/>
    <w:rsid w:val="004F47D5"/>
    <w:rsid w:val="00500127"/>
    <w:rsid w:val="00550491"/>
    <w:rsid w:val="00557A8C"/>
    <w:rsid w:val="005760D5"/>
    <w:rsid w:val="005A456B"/>
    <w:rsid w:val="005D2620"/>
    <w:rsid w:val="006030FD"/>
    <w:rsid w:val="0061185B"/>
    <w:rsid w:val="00655373"/>
    <w:rsid w:val="0065683F"/>
    <w:rsid w:val="00661650"/>
    <w:rsid w:val="00675EAF"/>
    <w:rsid w:val="00680CFE"/>
    <w:rsid w:val="006873FE"/>
    <w:rsid w:val="006B0D6D"/>
    <w:rsid w:val="006D0541"/>
    <w:rsid w:val="006D51E9"/>
    <w:rsid w:val="00735679"/>
    <w:rsid w:val="007419A2"/>
    <w:rsid w:val="0076023C"/>
    <w:rsid w:val="007A35C4"/>
    <w:rsid w:val="007D5C5F"/>
    <w:rsid w:val="00841D97"/>
    <w:rsid w:val="00866417"/>
    <w:rsid w:val="00876BEC"/>
    <w:rsid w:val="00886138"/>
    <w:rsid w:val="008A307B"/>
    <w:rsid w:val="00903EFB"/>
    <w:rsid w:val="00914DA5"/>
    <w:rsid w:val="00956DE5"/>
    <w:rsid w:val="009827A9"/>
    <w:rsid w:val="00983E46"/>
    <w:rsid w:val="00990DB0"/>
    <w:rsid w:val="00996F33"/>
    <w:rsid w:val="009B14AD"/>
    <w:rsid w:val="009B39E4"/>
    <w:rsid w:val="009C1002"/>
    <w:rsid w:val="009C3848"/>
    <w:rsid w:val="009D59B7"/>
    <w:rsid w:val="00A52303"/>
    <w:rsid w:val="00AA6B29"/>
    <w:rsid w:val="00AB1CE3"/>
    <w:rsid w:val="00AD6FC8"/>
    <w:rsid w:val="00AF1CDA"/>
    <w:rsid w:val="00AF2FC5"/>
    <w:rsid w:val="00AF447A"/>
    <w:rsid w:val="00B145AD"/>
    <w:rsid w:val="00B35965"/>
    <w:rsid w:val="00B66706"/>
    <w:rsid w:val="00B7520A"/>
    <w:rsid w:val="00BC4379"/>
    <w:rsid w:val="00BF1926"/>
    <w:rsid w:val="00C24664"/>
    <w:rsid w:val="00C62C63"/>
    <w:rsid w:val="00C723B0"/>
    <w:rsid w:val="00CD55DE"/>
    <w:rsid w:val="00D07D36"/>
    <w:rsid w:val="00D16181"/>
    <w:rsid w:val="00D20941"/>
    <w:rsid w:val="00D25189"/>
    <w:rsid w:val="00D310B4"/>
    <w:rsid w:val="00D40410"/>
    <w:rsid w:val="00D405FB"/>
    <w:rsid w:val="00D44039"/>
    <w:rsid w:val="00DB4A16"/>
    <w:rsid w:val="00DB7BD6"/>
    <w:rsid w:val="00DC1A8A"/>
    <w:rsid w:val="00DE4705"/>
    <w:rsid w:val="00EA3CFA"/>
    <w:rsid w:val="00EA528F"/>
    <w:rsid w:val="00EB43D3"/>
    <w:rsid w:val="00ED41A6"/>
    <w:rsid w:val="00F34217"/>
    <w:rsid w:val="00F562E5"/>
    <w:rsid w:val="00F736F7"/>
    <w:rsid w:val="00FD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09"/>
    <o:shapelayout v:ext="edit">
      <o:idmap v:ext="edit" data="1"/>
    </o:shapelayout>
  </w:shapeDefaults>
  <w:decimalSymbol w:val=","/>
  <w:listSeparator w:val=";"/>
  <w15:docId w15:val="{6FFB2299-D025-4B92-8E3E-7F0ABB5E2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71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"/>
    <w:basedOn w:val="Normlny"/>
    <w:link w:val="OdsekzoznamuChar"/>
    <w:uiPriority w:val="34"/>
    <w:qFormat/>
    <w:rsid w:val="00271C7B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271C7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1C7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52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52DF"/>
    <w:rPr>
      <w:rFonts w:ascii="Tahoma" w:eastAsia="Times New Roman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2D5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rednpodfarbenie2">
    <w:name w:val="Medium Shading 2"/>
    <w:basedOn w:val="Normlnatabuka"/>
    <w:uiPriority w:val="64"/>
    <w:rsid w:val="002D55F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zoznam2zvraznenie1">
    <w:name w:val="Medium List 2 Accent 1"/>
    <w:basedOn w:val="Normlnatabuka"/>
    <w:uiPriority w:val="66"/>
    <w:rsid w:val="002D55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Hlavika">
    <w:name w:val="header"/>
    <w:basedOn w:val="Normlny"/>
    <w:link w:val="HlavikaChar"/>
    <w:uiPriority w:val="99"/>
    <w:unhideWhenUsed/>
    <w:rsid w:val="00914DA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14DA5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Strednzoznam2">
    <w:name w:val="Medium List 2"/>
    <w:basedOn w:val="Normlnatabuka"/>
    <w:uiPriority w:val="66"/>
    <w:rsid w:val="004713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D1618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1618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1618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1618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1618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Normlnywebov">
    <w:name w:val="Normal (Web)"/>
    <w:basedOn w:val="Normlny"/>
    <w:semiHidden/>
    <w:unhideWhenUsed/>
    <w:rsid w:val="00B35965"/>
    <w:pPr>
      <w:spacing w:before="100" w:beforeAutospacing="1" w:after="100" w:afterAutospacing="1"/>
    </w:pPr>
  </w:style>
  <w:style w:type="character" w:customStyle="1" w:styleId="OdsekzoznamuChar">
    <w:name w:val="Odsek zoznamu Char"/>
    <w:aliases w:val="body Char"/>
    <w:basedOn w:val="Predvolenpsmoodseku"/>
    <w:link w:val="Odsekzoznamu"/>
    <w:uiPriority w:val="34"/>
    <w:locked/>
    <w:rsid w:val="001C11A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1">
    <w:name w:val="Základný text1"/>
    <w:rsid w:val="001C11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7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9720A-0F9D-4815-9760-50402E6CA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2782</Words>
  <Characters>15861</Characters>
  <Application>Microsoft Office Word</Application>
  <DocSecurity>4</DocSecurity>
  <Lines>132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18606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Bezek</dc:creator>
  <cp:lastModifiedBy>Diana Kovačovská</cp:lastModifiedBy>
  <cp:revision>2</cp:revision>
  <cp:lastPrinted>2016-06-15T08:36:00Z</cp:lastPrinted>
  <dcterms:created xsi:type="dcterms:W3CDTF">2016-06-17T06:36:00Z</dcterms:created>
  <dcterms:modified xsi:type="dcterms:W3CDTF">2016-06-17T06:36:00Z</dcterms:modified>
</cp:coreProperties>
</file>